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C17F" w14:textId="77777777" w:rsidR="009054DD" w:rsidRPr="00FD5128" w:rsidRDefault="009054DD" w:rsidP="009054DD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D5128">
        <w:rPr>
          <w:rFonts w:ascii="Arial" w:hAnsi="Arial" w:cs="Arial"/>
          <w:b/>
          <w:sz w:val="28"/>
        </w:rPr>
        <w:t>Costs of College Research</w:t>
      </w:r>
    </w:p>
    <w:p w14:paraId="48B1EE57" w14:textId="77777777" w:rsidR="009054DD" w:rsidRPr="00FD5128" w:rsidRDefault="009054DD" w:rsidP="009054DD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FD5128">
        <w:rPr>
          <w:rFonts w:ascii="Arial" w:hAnsi="Arial" w:cs="Arial"/>
          <w:i/>
          <w:sz w:val="24"/>
          <w:szCs w:val="24"/>
          <w:u w:val="single"/>
        </w:rPr>
        <w:t>Directions</w:t>
      </w:r>
      <w:r w:rsidRPr="00FD5128">
        <w:rPr>
          <w:rFonts w:ascii="Arial" w:hAnsi="Arial" w:cs="Arial"/>
          <w:sz w:val="24"/>
          <w:szCs w:val="24"/>
        </w:rPr>
        <w:t xml:space="preserve">: </w:t>
      </w:r>
      <w:r w:rsidR="00A07E1B" w:rsidRPr="00FD5128">
        <w:rPr>
          <w:rFonts w:ascii="Arial" w:hAnsi="Arial" w:cs="Arial"/>
          <w:sz w:val="24"/>
          <w:szCs w:val="24"/>
        </w:rPr>
        <w:t>Research the costs of college f</w:t>
      </w:r>
      <w:r w:rsidRPr="00FD5128">
        <w:rPr>
          <w:rFonts w:ascii="Arial" w:hAnsi="Arial" w:cs="Arial"/>
          <w:sz w:val="24"/>
          <w:szCs w:val="24"/>
        </w:rPr>
        <w:t>or</w:t>
      </w:r>
      <w:r w:rsidR="00A07E1B" w:rsidRPr="00FD5128">
        <w:rPr>
          <w:rFonts w:ascii="Arial" w:hAnsi="Arial" w:cs="Arial"/>
          <w:sz w:val="24"/>
          <w:szCs w:val="24"/>
        </w:rPr>
        <w:t xml:space="preserve"> schools you’re interested in, including</w:t>
      </w:r>
      <w:r w:rsidRPr="00FD5128">
        <w:rPr>
          <w:rFonts w:ascii="Arial" w:hAnsi="Arial" w:cs="Arial"/>
          <w:sz w:val="24"/>
          <w:szCs w:val="24"/>
        </w:rPr>
        <w:t xml:space="preserve"> your re</w:t>
      </w:r>
      <w:r w:rsidR="00A07E1B" w:rsidRPr="00FD5128">
        <w:rPr>
          <w:rFonts w:ascii="Arial" w:hAnsi="Arial" w:cs="Arial"/>
          <w:sz w:val="24"/>
          <w:szCs w:val="24"/>
        </w:rPr>
        <w:t>ach, solid and safety colleges. Co</w:t>
      </w:r>
      <w:r w:rsidRPr="00FD5128">
        <w:rPr>
          <w:rFonts w:ascii="Arial" w:hAnsi="Arial" w:cs="Arial"/>
          <w:sz w:val="24"/>
          <w:szCs w:val="24"/>
        </w:rPr>
        <w:t>mp</w:t>
      </w:r>
      <w:r w:rsidR="00A07E1B" w:rsidRPr="00FD5128">
        <w:rPr>
          <w:rFonts w:ascii="Arial" w:hAnsi="Arial" w:cs="Arial"/>
          <w:sz w:val="24"/>
          <w:szCs w:val="24"/>
        </w:rPr>
        <w:t>lete the table below and use</w:t>
      </w:r>
      <w:r w:rsidRPr="00FD5128">
        <w:rPr>
          <w:rFonts w:ascii="Arial" w:hAnsi="Arial" w:cs="Arial"/>
          <w:sz w:val="24"/>
          <w:szCs w:val="24"/>
        </w:rPr>
        <w:t xml:space="preserve"> google</w:t>
      </w:r>
      <w:r w:rsidR="00A07E1B" w:rsidRPr="00FD5128">
        <w:rPr>
          <w:rFonts w:ascii="Arial" w:hAnsi="Arial" w:cs="Arial"/>
          <w:sz w:val="24"/>
          <w:szCs w:val="24"/>
        </w:rPr>
        <w:t xml:space="preserve"> to search for your answers. </w:t>
      </w:r>
      <w:r w:rsidRPr="00FD5128">
        <w:rPr>
          <w:rFonts w:ascii="Arial" w:hAnsi="Arial" w:cs="Arial"/>
          <w:sz w:val="24"/>
          <w:szCs w:val="24"/>
        </w:rPr>
        <w:t>Ensure ALL numbers are for the full schoolyear, NOT just a semester!</w:t>
      </w:r>
    </w:p>
    <w:tbl>
      <w:tblPr>
        <w:tblStyle w:val="TableGrid"/>
        <w:tblpPr w:leftFromText="180" w:rightFromText="180" w:vertAnchor="page" w:horzAnchor="margin" w:tblpY="2210"/>
        <w:tblW w:w="14339" w:type="dxa"/>
        <w:tblLook w:val="04A0" w:firstRow="1" w:lastRow="0" w:firstColumn="1" w:lastColumn="0" w:noHBand="0" w:noVBand="1"/>
      </w:tblPr>
      <w:tblGrid>
        <w:gridCol w:w="2785"/>
        <w:gridCol w:w="2310"/>
        <w:gridCol w:w="2311"/>
        <w:gridCol w:w="2311"/>
        <w:gridCol w:w="2311"/>
        <w:gridCol w:w="2311"/>
      </w:tblGrid>
      <w:tr w:rsidR="00A07E1B" w:rsidRPr="00FD5128" w14:paraId="4250B8BC" w14:textId="77777777" w:rsidTr="00A07E1B">
        <w:trPr>
          <w:trHeight w:val="1531"/>
        </w:trPr>
        <w:tc>
          <w:tcPr>
            <w:tcW w:w="2785" w:type="dxa"/>
            <w:shd w:val="clear" w:color="auto" w:fill="000000" w:themeFill="text1"/>
          </w:tcPr>
          <w:p w14:paraId="6D116B33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b/>
                <w:color w:val="FFFFFF" w:themeColor="background1"/>
                <w:sz w:val="24"/>
              </w:rPr>
              <w:t>T-2-4</w:t>
            </w:r>
          </w:p>
          <w:p w14:paraId="504A7D6F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color w:val="FFFFFF" w:themeColor="background1"/>
                <w:sz w:val="24"/>
              </w:rPr>
              <w:t>Record Technical, 2-year or 4-year college</w:t>
            </w:r>
          </w:p>
        </w:tc>
        <w:tc>
          <w:tcPr>
            <w:tcW w:w="2310" w:type="dxa"/>
            <w:shd w:val="clear" w:color="auto" w:fill="000000" w:themeFill="text1"/>
          </w:tcPr>
          <w:p w14:paraId="54BAF98B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b/>
                <w:color w:val="FFFFFF" w:themeColor="background1"/>
                <w:sz w:val="24"/>
              </w:rPr>
              <w:t>TUITION &amp; FEES</w:t>
            </w:r>
          </w:p>
          <w:p w14:paraId="24042AC1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sz w:val="20"/>
              </w:rPr>
              <w:t>Record the tuition &amp; fees amount for a full-time student</w:t>
            </w:r>
          </w:p>
        </w:tc>
        <w:tc>
          <w:tcPr>
            <w:tcW w:w="2311" w:type="dxa"/>
            <w:shd w:val="clear" w:color="auto" w:fill="000000" w:themeFill="text1"/>
          </w:tcPr>
          <w:p w14:paraId="4EE8FF1C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b/>
                <w:color w:val="FFFFFF" w:themeColor="background1"/>
                <w:sz w:val="24"/>
              </w:rPr>
              <w:t>ROOM &amp; BOARD</w:t>
            </w:r>
          </w:p>
          <w:p w14:paraId="5B8FBC92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sz w:val="20"/>
              </w:rPr>
              <w:t>Record the average cost to live on campus.  If you don’t plan to live on campus, this number may be 0</w:t>
            </w:r>
          </w:p>
        </w:tc>
        <w:tc>
          <w:tcPr>
            <w:tcW w:w="2311" w:type="dxa"/>
            <w:shd w:val="clear" w:color="auto" w:fill="000000" w:themeFill="text1"/>
          </w:tcPr>
          <w:p w14:paraId="3442205B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b/>
                <w:color w:val="FFFFFF" w:themeColor="background1"/>
                <w:sz w:val="24"/>
              </w:rPr>
              <w:t>BOOKS AND SUPPLIES</w:t>
            </w:r>
          </w:p>
          <w:p w14:paraId="67E00B70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sz w:val="20"/>
              </w:rPr>
              <w:t xml:space="preserve">Record the total amount for </w:t>
            </w:r>
            <w:r w:rsidR="008B2FE1" w:rsidRPr="00FD5128">
              <w:rPr>
                <w:rFonts w:ascii="Arial" w:hAnsi="Arial" w:cs="Arial"/>
                <w:sz w:val="20"/>
              </w:rPr>
              <w:t xml:space="preserve">laptop, </w:t>
            </w:r>
            <w:r w:rsidRPr="00FD5128">
              <w:rPr>
                <w:rFonts w:ascii="Arial" w:hAnsi="Arial" w:cs="Arial"/>
                <w:sz w:val="20"/>
              </w:rPr>
              <w:t>books and supplies.</w:t>
            </w:r>
          </w:p>
        </w:tc>
        <w:tc>
          <w:tcPr>
            <w:tcW w:w="2311" w:type="dxa"/>
            <w:shd w:val="clear" w:color="auto" w:fill="000000" w:themeFill="text1"/>
          </w:tcPr>
          <w:p w14:paraId="1923B35D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b/>
                <w:color w:val="FFFFFF" w:themeColor="background1"/>
                <w:sz w:val="24"/>
              </w:rPr>
              <w:t>OTHER EXPENSES</w:t>
            </w:r>
          </w:p>
          <w:p w14:paraId="09A4AAF0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sz w:val="20"/>
              </w:rPr>
              <w:t xml:space="preserve">Record the total of additional expenses which may include transportation, personal, </w:t>
            </w:r>
            <w:r w:rsidR="008B2FE1" w:rsidRPr="00FD5128">
              <w:rPr>
                <w:rFonts w:ascii="Arial" w:hAnsi="Arial" w:cs="Arial"/>
                <w:sz w:val="20"/>
              </w:rPr>
              <w:t xml:space="preserve">entertainment, </w:t>
            </w:r>
            <w:r w:rsidRPr="00FD5128">
              <w:rPr>
                <w:rFonts w:ascii="Arial" w:hAnsi="Arial" w:cs="Arial"/>
                <w:sz w:val="20"/>
              </w:rPr>
              <w:t>etc.</w:t>
            </w:r>
          </w:p>
        </w:tc>
        <w:tc>
          <w:tcPr>
            <w:tcW w:w="2311" w:type="dxa"/>
            <w:shd w:val="clear" w:color="auto" w:fill="000000" w:themeFill="text1"/>
          </w:tcPr>
          <w:p w14:paraId="0D3E7CDA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b/>
                <w:color w:val="FFFFFF" w:themeColor="background1"/>
                <w:sz w:val="24"/>
              </w:rPr>
              <w:t>TOTAL COA</w:t>
            </w:r>
          </w:p>
          <w:p w14:paraId="31486B7F" w14:textId="77777777" w:rsidR="00A07E1B" w:rsidRPr="00FD5128" w:rsidRDefault="00A07E1B" w:rsidP="00A07E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5128">
              <w:rPr>
                <w:rFonts w:ascii="Arial" w:hAnsi="Arial" w:cs="Arial"/>
                <w:sz w:val="20"/>
              </w:rPr>
              <w:t>Record Cost of Attendance (COA)</w:t>
            </w:r>
          </w:p>
        </w:tc>
      </w:tr>
      <w:tr w:rsidR="00A07E1B" w:rsidRPr="00FD5128" w14:paraId="615248AC" w14:textId="77777777" w:rsidTr="00A07E1B">
        <w:trPr>
          <w:trHeight w:val="1531"/>
        </w:trPr>
        <w:tc>
          <w:tcPr>
            <w:tcW w:w="2785" w:type="dxa"/>
          </w:tcPr>
          <w:p w14:paraId="2DCBD6B8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  <w:p w14:paraId="7FF92330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  <w:p w14:paraId="13C7DA2F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7509E65B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17D7347C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3605439A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02FF3A86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1474D669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</w:tr>
      <w:tr w:rsidR="00A07E1B" w:rsidRPr="00FD5128" w14:paraId="5AC4EEF1" w14:textId="77777777" w:rsidTr="00A07E1B">
        <w:trPr>
          <w:trHeight w:val="1531"/>
        </w:trPr>
        <w:tc>
          <w:tcPr>
            <w:tcW w:w="2785" w:type="dxa"/>
          </w:tcPr>
          <w:p w14:paraId="2CBAC6C0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  <w:p w14:paraId="14678C8B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  <w:p w14:paraId="63876D56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5D7A68F6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3C1994B6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3C6AE0CF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6B3F451B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754B09D4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</w:tr>
      <w:tr w:rsidR="00A07E1B" w:rsidRPr="00FD5128" w14:paraId="7509FDBF" w14:textId="77777777" w:rsidTr="00A07E1B">
        <w:trPr>
          <w:trHeight w:val="1531"/>
        </w:trPr>
        <w:tc>
          <w:tcPr>
            <w:tcW w:w="2785" w:type="dxa"/>
          </w:tcPr>
          <w:p w14:paraId="500F872A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  <w:p w14:paraId="7EC13A82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  <w:p w14:paraId="55EE8EC7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3BE84461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58942024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45A1FC4A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72587C58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47A73786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</w:tr>
      <w:tr w:rsidR="00A07E1B" w:rsidRPr="00FD5128" w14:paraId="51E4FAFA" w14:textId="77777777" w:rsidTr="00A07E1B">
        <w:trPr>
          <w:trHeight w:val="1531"/>
        </w:trPr>
        <w:tc>
          <w:tcPr>
            <w:tcW w:w="2785" w:type="dxa"/>
          </w:tcPr>
          <w:p w14:paraId="1B588213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  <w:p w14:paraId="2D82C5C8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  <w:p w14:paraId="0CEA49F3" w14:textId="77777777" w:rsidR="00A07E1B" w:rsidRPr="00FD5128" w:rsidRDefault="00A07E1B" w:rsidP="00A07E1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13239CE9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584761DF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45828FF0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3CD8C18E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  <w:tc>
          <w:tcPr>
            <w:tcW w:w="2311" w:type="dxa"/>
          </w:tcPr>
          <w:p w14:paraId="6286367B" w14:textId="77777777" w:rsidR="00A07E1B" w:rsidRPr="00FD5128" w:rsidRDefault="00A07E1B" w:rsidP="00A07E1B">
            <w:pPr>
              <w:rPr>
                <w:rFonts w:ascii="Arial" w:hAnsi="Arial" w:cs="Arial"/>
              </w:rPr>
            </w:pPr>
            <w:r w:rsidRPr="00FD5128">
              <w:rPr>
                <w:rFonts w:ascii="Arial" w:hAnsi="Arial" w:cs="Arial"/>
              </w:rPr>
              <w:t>$</w:t>
            </w:r>
          </w:p>
        </w:tc>
      </w:tr>
    </w:tbl>
    <w:p w14:paraId="587D310B" w14:textId="77777777" w:rsidR="00CA51A4" w:rsidRPr="00FD5128" w:rsidRDefault="00CA51A4" w:rsidP="00A07E1B">
      <w:pPr>
        <w:rPr>
          <w:rFonts w:ascii="Arial" w:hAnsi="Arial" w:cs="Arial"/>
        </w:rPr>
      </w:pPr>
    </w:p>
    <w:sectPr w:rsidR="00CA51A4" w:rsidRPr="00FD5128" w:rsidSect="00EC78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EFA0" w14:textId="77777777" w:rsidR="0042019A" w:rsidRDefault="0042019A" w:rsidP="00CA51A4">
      <w:pPr>
        <w:spacing w:after="0" w:line="240" w:lineRule="auto"/>
      </w:pPr>
      <w:r>
        <w:separator/>
      </w:r>
    </w:p>
  </w:endnote>
  <w:endnote w:type="continuationSeparator" w:id="0">
    <w:p w14:paraId="0269C61F" w14:textId="77777777" w:rsidR="0042019A" w:rsidRDefault="0042019A" w:rsidP="00CA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A9CF" w14:textId="77777777" w:rsidR="0042019A" w:rsidRDefault="0042019A" w:rsidP="00CA51A4">
      <w:pPr>
        <w:spacing w:after="0" w:line="240" w:lineRule="auto"/>
      </w:pPr>
      <w:r>
        <w:separator/>
      </w:r>
    </w:p>
  </w:footnote>
  <w:footnote w:type="continuationSeparator" w:id="0">
    <w:p w14:paraId="45C2B8A3" w14:textId="77777777" w:rsidR="0042019A" w:rsidRDefault="0042019A" w:rsidP="00CA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A4"/>
    <w:rsid w:val="00073694"/>
    <w:rsid w:val="000743D7"/>
    <w:rsid w:val="00161946"/>
    <w:rsid w:val="0042019A"/>
    <w:rsid w:val="004468F3"/>
    <w:rsid w:val="006C2A5C"/>
    <w:rsid w:val="00717ED2"/>
    <w:rsid w:val="00763E72"/>
    <w:rsid w:val="008B2FE1"/>
    <w:rsid w:val="008F4F04"/>
    <w:rsid w:val="009054DD"/>
    <w:rsid w:val="009449FC"/>
    <w:rsid w:val="00956509"/>
    <w:rsid w:val="00991A20"/>
    <w:rsid w:val="00A07E1B"/>
    <w:rsid w:val="00C50D27"/>
    <w:rsid w:val="00CA51A4"/>
    <w:rsid w:val="00DF7CD8"/>
    <w:rsid w:val="00EC78C4"/>
    <w:rsid w:val="00F569F4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E3F06"/>
  <w15:chartTrackingRefBased/>
  <w15:docId w15:val="{B98D912D-6CC6-4F2D-B858-9C56485D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51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1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1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C4"/>
  </w:style>
  <w:style w:type="paragraph" w:styleId="Footer">
    <w:name w:val="footer"/>
    <w:basedOn w:val="Normal"/>
    <w:link w:val="Foot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C4"/>
  </w:style>
  <w:style w:type="paragraph" w:styleId="BalloonText">
    <w:name w:val="Balloon Text"/>
    <w:basedOn w:val="Normal"/>
    <w:link w:val="BalloonTextChar"/>
    <w:uiPriority w:val="99"/>
    <w:semiHidden/>
    <w:unhideWhenUsed/>
    <w:rsid w:val="00EC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84C330B58654594C802707C3B732F" ma:contentTypeVersion="" ma:contentTypeDescription="Create a new document." ma:contentTypeScope="" ma:versionID="42884047dabc6f37d88da5225b8057f4">
  <xsd:schema xmlns:xsd="http://www.w3.org/2001/XMLSchema" xmlns:xs="http://www.w3.org/2001/XMLSchema" xmlns:p="http://schemas.microsoft.com/office/2006/metadata/properties" xmlns:ns2="f00e1b44-187d-4b49-ac91-efa53c38e32c" targetNamespace="http://schemas.microsoft.com/office/2006/metadata/properties" ma:root="true" ma:fieldsID="739e9349b447b6710c13b39b6826b7a3" ns2:_="">
    <xsd:import namespace="f00e1b44-187d-4b49-ac91-efa53c38e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1b44-187d-4b49-ac91-efa53c38e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B42F-A651-4725-AEAD-78A2DF5C0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5C380-8B2C-41FA-8C19-A4B35D31F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1b44-187d-4b49-ac91-efa53c38e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409E7-F638-4707-B97F-CEECC9FC2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34E9FB-327E-0945-9D6B-7A0DA6C5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Roohi</dc:creator>
  <cp:keywords/>
  <dc:description/>
  <cp:lastModifiedBy>Megan Clute</cp:lastModifiedBy>
  <cp:revision>2</cp:revision>
  <dcterms:created xsi:type="dcterms:W3CDTF">2019-02-28T22:26:00Z</dcterms:created>
  <dcterms:modified xsi:type="dcterms:W3CDTF">2019-02-28T22:26:00Z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0x01010056584C330B58654594C802707C3B732F</vt:lpwstr>
  </property>
</Properties>
</file>