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A808" w14:textId="77777777" w:rsidR="00AC7928" w:rsidRDefault="00B33FA0">
      <w:pPr>
        <w:spacing w:before="0" w:line="240" w:lineRule="auto"/>
        <w:jc w:val="right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Puget Sound College &amp; Career Network</w:t>
      </w:r>
    </w:p>
    <w:p w14:paraId="5FBD1EEF" w14:textId="77777777" w:rsidR="00AC7928" w:rsidRDefault="00B33FA0">
      <w:pPr>
        <w:pStyle w:val="Title"/>
        <w:keepNext w:val="0"/>
        <w:keepLines w:val="0"/>
        <w:jc w:val="center"/>
        <w:rPr>
          <w:rFonts w:ascii="Source Code Pro" w:eastAsia="Source Code Pro" w:hAnsi="Source Code Pro" w:cs="Source Code Pro"/>
          <w:sz w:val="16"/>
          <w:szCs w:val="16"/>
        </w:rPr>
      </w:pPr>
      <w:bookmarkStart w:id="0" w:name="_lntg56ljm653" w:colFirst="0" w:colLast="0"/>
      <w:bookmarkEnd w:id="0"/>
      <w:r>
        <w:rPr>
          <w:sz w:val="52"/>
          <w:szCs w:val="52"/>
        </w:rPr>
        <w:t>Puget Sound Coalition for College &amp; Career Readiness</w:t>
      </w:r>
    </w:p>
    <w:p w14:paraId="7558A378" w14:textId="77777777" w:rsidR="00AC7928" w:rsidRDefault="00B33FA0">
      <w:pPr>
        <w:pStyle w:val="Subtitle"/>
        <w:keepNext w:val="0"/>
        <w:keepLines w:val="0"/>
        <w:widowControl w:val="0"/>
        <w:spacing w:before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1" w:name="_woakxmeynsgy" w:colFirst="0" w:colLast="0"/>
      <w:bookmarkEnd w:id="1"/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22FB6FBE" wp14:editId="22FAA018">
            <wp:extent cx="5943600" cy="50800"/>
            <wp:effectExtent l="0" t="0" r="0" b="0"/>
            <wp:docPr id="3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41AF8" w14:textId="77777777" w:rsidR="00AC7928" w:rsidRDefault="00B33FA0">
      <w:pPr>
        <w:pStyle w:val="Subtitle"/>
        <w:keepNext w:val="0"/>
        <w:keepLines w:val="0"/>
        <w:widowControl w:val="0"/>
        <w:spacing w:before="0" w:line="240" w:lineRule="auto"/>
        <w:jc w:val="center"/>
      </w:pPr>
      <w:bookmarkStart w:id="2" w:name="_6gaj1jnytibc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DECEMBER 8, 2021 / 1:00 PM - 3:00 PM </w:t>
      </w:r>
    </w:p>
    <w:p w14:paraId="3B0B76FB" w14:textId="77777777" w:rsidR="00AC7928" w:rsidRDefault="00B33FA0">
      <w:pPr>
        <w:pStyle w:val="Heading1"/>
        <w:keepNext w:val="0"/>
        <w:keepLines w:val="0"/>
        <w:spacing w:before="0"/>
        <w:rPr>
          <w:rFonts w:ascii="Calibri" w:eastAsia="Calibri" w:hAnsi="Calibri" w:cs="Calibri"/>
          <w:sz w:val="20"/>
          <w:szCs w:val="20"/>
        </w:rPr>
      </w:pPr>
      <w:bookmarkStart w:id="3" w:name="_gi3aohrsacp4" w:colFirst="0" w:colLast="0"/>
      <w:bookmarkEnd w:id="3"/>
      <w:r>
        <w:t xml:space="preserve">PURPOSE: </w:t>
      </w:r>
      <w:r>
        <w:rPr>
          <w:rFonts w:ascii="Calibri" w:eastAsia="Calibri" w:hAnsi="Calibri" w:cs="Calibri"/>
          <w:color w:val="000000"/>
          <w:sz w:val="20"/>
          <w:szCs w:val="20"/>
        </w:rPr>
        <w:t>Puget Sound Coalition for College &amp; Career Readiness is comprised of superintendents, community &amp; technical college presidents, and educational leaders, working to create more equitable and seamless transitions between high school and college. The Coalitio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works to increase the number and percentage of students who graduate from high school,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enroll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persist in college and graduate from higher education able to secure a family wage job and/or career path and is committed to addressing racial inequity and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improving success rates for historically underserved students.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Regional Compact</w:t>
        </w:r>
      </w:hyperlink>
    </w:p>
    <w:p w14:paraId="41E061B0" w14:textId="77777777" w:rsidR="00AC7928" w:rsidRDefault="00AC7928">
      <w:pPr>
        <w:spacing w:before="0" w:line="276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81062FF" w14:textId="77777777" w:rsidR="00AC7928" w:rsidRDefault="00B33FA0">
      <w:pPr>
        <w:spacing w:before="0" w:line="240" w:lineRule="auto"/>
        <w:rPr>
          <w:rFonts w:ascii="Calibri" w:eastAsia="Calibri" w:hAnsi="Calibri" w:cs="Calibri"/>
          <w:color w:val="000000"/>
        </w:rPr>
      </w:pPr>
      <w:r>
        <w:rPr>
          <w:rFonts w:ascii="Oswald" w:eastAsia="Oswald" w:hAnsi="Oswald" w:cs="Oswald"/>
          <w:sz w:val="28"/>
          <w:szCs w:val="28"/>
        </w:rPr>
        <w:t>MEMBERS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 xml:space="preserve">K-12: </w:t>
      </w:r>
      <w:r>
        <w:rPr>
          <w:rFonts w:ascii="Calibri" w:eastAsia="Calibri" w:hAnsi="Calibri" w:cs="Calibri"/>
          <w:color w:val="000000"/>
        </w:rPr>
        <w:t xml:space="preserve">Auburn, Federal Way, Highline, Kent, Puget Sound ESD, Renton, Seattle, Tukwila, </w:t>
      </w:r>
      <w:r>
        <w:rPr>
          <w:rFonts w:ascii="Calibri" w:eastAsia="Calibri" w:hAnsi="Calibri" w:cs="Calibri"/>
          <w:b/>
          <w:color w:val="000000"/>
        </w:rPr>
        <w:t>Community &amp; Technical Colleges:</w:t>
      </w:r>
      <w:r>
        <w:rPr>
          <w:rFonts w:ascii="Calibri" w:eastAsia="Calibri" w:hAnsi="Calibri" w:cs="Calibri"/>
          <w:color w:val="000000"/>
        </w:rPr>
        <w:t xml:space="preserve"> Bellevue, Green River, North Seattle, Renton Technical, Seattle Central, Shoreline, South Seattle, </w:t>
      </w:r>
      <w:r>
        <w:rPr>
          <w:rFonts w:ascii="Calibri" w:eastAsia="Calibri" w:hAnsi="Calibri" w:cs="Calibri"/>
          <w:b/>
          <w:color w:val="000000"/>
        </w:rPr>
        <w:t xml:space="preserve">Contributing Partners: </w:t>
      </w:r>
      <w:r>
        <w:rPr>
          <w:rFonts w:ascii="Calibri" w:eastAsia="Calibri" w:hAnsi="Calibri" w:cs="Calibri"/>
          <w:color w:val="000000"/>
        </w:rPr>
        <w:t>University of Washingt</w:t>
      </w:r>
      <w:r>
        <w:rPr>
          <w:rFonts w:ascii="Calibri" w:eastAsia="Calibri" w:hAnsi="Calibri" w:cs="Calibri"/>
          <w:color w:val="000000"/>
        </w:rPr>
        <w:t>on, Community Center for Education Results, Office of Superintendent of Public Instruction</w:t>
      </w:r>
    </w:p>
    <w:p w14:paraId="07B2A41C" w14:textId="77777777" w:rsidR="00AC7928" w:rsidRDefault="00B33FA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4" w:name="_5qakb2re2vwk" w:colFirst="0" w:colLast="0"/>
      <w:bookmarkEnd w:id="4"/>
      <w:r>
        <w:rPr>
          <w:rFonts w:ascii="Calibri" w:eastAsia="Calibri" w:hAnsi="Calibri" w:cs="Calibri"/>
          <w:sz w:val="22"/>
          <w:szCs w:val="22"/>
        </w:rPr>
        <w:t xml:space="preserve">Meeting </w:t>
      </w:r>
      <w:r>
        <w:rPr>
          <w:rFonts w:ascii="Calibri" w:eastAsia="Calibri" w:hAnsi="Calibri" w:cs="Calibri"/>
          <w:sz w:val="22"/>
          <w:szCs w:val="22"/>
        </w:rPr>
        <w:t>Preparation</w:t>
      </w:r>
    </w:p>
    <w:p w14:paraId="6B4E86FC" w14:textId="77777777" w:rsidR="00AC7928" w:rsidRDefault="00B33FA0">
      <w:pPr>
        <w:widowControl w:val="0"/>
        <w:numPr>
          <w:ilvl w:val="0"/>
          <w:numId w:val="2"/>
        </w:numPr>
        <w:shd w:val="clear" w:color="auto" w:fill="FFFFFF"/>
        <w:spacing w:before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For Reference: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Puget Sound Coalition Regional Compact</w:t>
        </w:r>
      </w:hyperlink>
    </w:p>
    <w:p w14:paraId="3E9D4FF5" w14:textId="77777777" w:rsidR="00AC7928" w:rsidRDefault="00B33FA0">
      <w:pPr>
        <w:spacing w:before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Outco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mes: </w:t>
      </w:r>
    </w:p>
    <w:p w14:paraId="34113EC0" w14:textId="77777777" w:rsidR="00AC7928" w:rsidRDefault="00B33FA0">
      <w:pPr>
        <w:numPr>
          <w:ilvl w:val="0"/>
          <w:numId w:val="8"/>
        </w:numPr>
        <w:spacing w:before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Course Placement: </w:t>
      </w:r>
      <w:r>
        <w:rPr>
          <w:rFonts w:ascii="Calibri" w:eastAsia="Calibri" w:hAnsi="Calibri" w:cs="Calibri"/>
          <w:color w:val="000000"/>
          <w:sz w:val="22"/>
          <w:szCs w:val="22"/>
        </w:rPr>
        <w:t>Build a shared understanding of local research findings and inform next steps</w:t>
      </w:r>
    </w:p>
    <w:p w14:paraId="14A10FF0" w14:textId="77777777" w:rsidR="00AC7928" w:rsidRDefault="00B33FA0">
      <w:pPr>
        <w:numPr>
          <w:ilvl w:val="0"/>
          <w:numId w:val="8"/>
        </w:numPr>
        <w:spacing w:before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King County Promise: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Inform initial Promise launch phase options. Understand upcoming process &amp; timeline.</w:t>
      </w:r>
    </w:p>
    <w:p w14:paraId="01ED28E8" w14:textId="77777777" w:rsidR="00AC7928" w:rsidRDefault="00B33FA0">
      <w:pPr>
        <w:numPr>
          <w:ilvl w:val="0"/>
          <w:numId w:val="14"/>
        </w:numPr>
        <w:spacing w:before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Summer transition: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Learn specific summer transition ideas &amp; identify opportunities for collaboration</w:t>
      </w:r>
    </w:p>
    <w:tbl>
      <w:tblPr>
        <w:tblStyle w:val="a"/>
        <w:tblW w:w="10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9075"/>
      </w:tblGrid>
      <w:tr w:rsidR="00AC7928" w14:paraId="1279C5A5" w14:textId="77777777">
        <w:trPr>
          <w:trHeight w:val="36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0109" w14:textId="77777777" w:rsidR="00AC7928" w:rsidRDefault="00B33FA0">
            <w:pPr>
              <w:widowControl w:val="0"/>
              <w:spacing w:before="0" w:after="24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1:00-1:15pm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64F3" w14:textId="77777777" w:rsidR="00AC7928" w:rsidRDefault="00B3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Opening</w:t>
            </w:r>
          </w:p>
          <w:p w14:paraId="78D0B555" w14:textId="77777777" w:rsidR="00AC7928" w:rsidRDefault="00B33FA0">
            <w:pPr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Share one word to describe Puget Sound Coalition and/or one way Puget Sound Coalition has supported your work</w:t>
            </w:r>
          </w:p>
          <w:p w14:paraId="79C96833" w14:textId="77777777" w:rsidR="00AC7928" w:rsidRDefault="00B33FA0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Puget Sound Coalition Grounding &amp; Welcome </w:t>
            </w:r>
          </w:p>
          <w:p w14:paraId="3EAF6324" w14:textId="77777777" w:rsidR="00AC7928" w:rsidRDefault="00B33FA0">
            <w:pPr>
              <w:numPr>
                <w:ilvl w:val="0"/>
                <w:numId w:val="3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Overview of Puget Sound Coalition history, role, and purpose</w:t>
            </w:r>
          </w:p>
          <w:p w14:paraId="697B243B" w14:textId="77777777" w:rsidR="00AC7928" w:rsidRDefault="00B33FA0">
            <w:pPr>
              <w:numPr>
                <w:ilvl w:val="1"/>
                <w:numId w:val="3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PSCCN Role/Values</w:t>
            </w:r>
          </w:p>
          <w:p w14:paraId="3429E891" w14:textId="77777777" w:rsidR="00AC7928" w:rsidRDefault="00B33FA0">
            <w:pPr>
              <w:numPr>
                <w:ilvl w:val="1"/>
                <w:numId w:val="3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Compact review</w:t>
            </w:r>
          </w:p>
          <w:p w14:paraId="46CBC330" w14:textId="77777777" w:rsidR="00AC7928" w:rsidRDefault="00B33FA0">
            <w:pPr>
              <w:numPr>
                <w:ilvl w:val="0"/>
                <w:numId w:val="3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2021-2022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Coalition</w:t>
            </w:r>
          </w:p>
          <w:p w14:paraId="120BF157" w14:textId="77777777" w:rsidR="00AC7928" w:rsidRDefault="00B33FA0">
            <w:pPr>
              <w:numPr>
                <w:ilvl w:val="1"/>
                <w:numId w:val="3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New Co-chair welcome</w:t>
            </w:r>
          </w:p>
          <w:p w14:paraId="6F365578" w14:textId="77777777" w:rsidR="00AC7928" w:rsidRDefault="00B33FA0">
            <w:pPr>
              <w:numPr>
                <w:ilvl w:val="1"/>
                <w:numId w:val="3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New Member Welcome</w:t>
            </w:r>
          </w:p>
        </w:tc>
      </w:tr>
      <w:tr w:rsidR="00AC7928" w14:paraId="54A1F0B6" w14:textId="77777777">
        <w:trPr>
          <w:trHeight w:val="48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17E4" w14:textId="77777777" w:rsidR="00AC7928" w:rsidRDefault="00B33FA0">
            <w:pPr>
              <w:widowControl w:val="0"/>
              <w:spacing w:before="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1:15 - 1:35pm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7492" w14:textId="77777777" w:rsidR="00AC7928" w:rsidRDefault="00B33FA0">
            <w:pPr>
              <w:widowControl w:val="0"/>
              <w:spacing w:before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COVID-19 + Regional Education Leadership</w:t>
            </w:r>
          </w:p>
        </w:tc>
      </w:tr>
      <w:tr w:rsidR="00AC7928" w14:paraId="0A887248" w14:textId="77777777"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50B4" w14:textId="77777777" w:rsidR="00AC7928" w:rsidRDefault="00B33FA0">
            <w:pPr>
              <w:widowControl w:val="0"/>
              <w:spacing w:before="0" w:after="24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1:35-2:05pm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FA61" w14:textId="77777777" w:rsidR="00AC7928" w:rsidRDefault="00B33FA0">
            <w:pPr>
              <w:widowControl w:val="0"/>
              <w:spacing w:before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College Course Placement Research &amp; Future PSCCN work</w:t>
            </w:r>
          </w:p>
          <w:p w14:paraId="32225825" w14:textId="77777777" w:rsidR="00AC7928" w:rsidRDefault="00B33FA0">
            <w:pPr>
              <w:widowControl w:val="0"/>
              <w:numPr>
                <w:ilvl w:val="0"/>
                <w:numId w:val="7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Presentation of research findings &amp; options for further leadership action </w:t>
            </w:r>
          </w:p>
          <w:p w14:paraId="6A9C557C" w14:textId="6EA9F37A" w:rsidR="00AC7928" w:rsidRDefault="00B33FA0">
            <w:pPr>
              <w:widowControl w:val="0"/>
              <w:numPr>
                <w:ilvl w:val="1"/>
                <w:numId w:val="7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Group Discussion: </w:t>
            </w:r>
          </w:p>
        </w:tc>
      </w:tr>
      <w:tr w:rsidR="00AC7928" w14:paraId="76DF7428" w14:textId="77777777">
        <w:trPr>
          <w:trHeight w:val="85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EDC7" w14:textId="77777777" w:rsidR="00AC7928" w:rsidRDefault="00B33FA0">
            <w:pPr>
              <w:widowControl w:val="0"/>
              <w:spacing w:before="0" w:after="24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2:05-2:30pm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8EA" w14:textId="77777777" w:rsidR="00AC7928" w:rsidRDefault="00B33FA0">
            <w:pPr>
              <w:widowControl w:val="0"/>
              <w:spacing w:before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King County Promise</w:t>
            </w:r>
          </w:p>
          <w:p w14:paraId="6F2CF01A" w14:textId="77777777" w:rsidR="00AC7928" w:rsidRDefault="00B33FA0">
            <w:pPr>
              <w:widowControl w:val="0"/>
              <w:numPr>
                <w:ilvl w:val="0"/>
                <w:numId w:val="15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Key Updates</w:t>
            </w:r>
          </w:p>
          <w:p w14:paraId="2A040278" w14:textId="77777777" w:rsidR="00AC7928" w:rsidRDefault="00B33FA0">
            <w:pPr>
              <w:widowControl w:val="0"/>
              <w:numPr>
                <w:ilvl w:val="0"/>
                <w:numId w:val="15"/>
              </w:numPr>
              <w:spacing w:before="0" w:after="24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Discuss proposed KCP Launch options</w:t>
            </w:r>
          </w:p>
        </w:tc>
      </w:tr>
      <w:tr w:rsidR="00AC7928" w14:paraId="47932B1E" w14:textId="77777777"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1611" w14:textId="77777777" w:rsidR="00AC7928" w:rsidRDefault="00B33FA0">
            <w:pPr>
              <w:widowControl w:val="0"/>
              <w:spacing w:before="0" w:after="24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2:30- 2:50pm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8DFA" w14:textId="77777777" w:rsidR="00AC7928" w:rsidRDefault="00B33FA0">
            <w:pPr>
              <w:widowControl w:val="0"/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Postsecondary Transition During Covid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C9A76C8" w14:textId="77777777" w:rsidR="00AC7928" w:rsidRDefault="00B33FA0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PSCCN 2020-2022 Work Overview</w:t>
            </w:r>
          </w:p>
          <w:p w14:paraId="1CCB8AA9" w14:textId="77777777" w:rsidR="00AC7928" w:rsidRDefault="00B33FA0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Share your local practices &amp; opportunities</w:t>
            </w:r>
          </w:p>
        </w:tc>
      </w:tr>
      <w:tr w:rsidR="00AC7928" w14:paraId="7F2682C5" w14:textId="77777777">
        <w:trPr>
          <w:trHeight w:val="13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00CD" w14:textId="77777777" w:rsidR="00AC7928" w:rsidRDefault="00B33FA0">
            <w:pPr>
              <w:widowControl w:val="0"/>
              <w:spacing w:before="0" w:after="24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2:50-3:00pm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AFAE" w14:textId="77777777" w:rsidR="00AC7928" w:rsidRDefault="00B33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Next Steps &amp; Closing</w:t>
            </w:r>
          </w:p>
          <w:p w14:paraId="3AB9A61D" w14:textId="77777777" w:rsidR="00AC7928" w:rsidRDefault="00B33FA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Next Meeting - February 4th</w:t>
            </w:r>
          </w:p>
        </w:tc>
      </w:tr>
    </w:tbl>
    <w:p w14:paraId="0373B06A" w14:textId="77777777" w:rsidR="00AC7928" w:rsidRDefault="00AC7928">
      <w:pPr>
        <w:spacing w:before="0" w:after="240" w:line="240" w:lineRule="auto"/>
        <w:rPr>
          <w:rFonts w:ascii="Calibri" w:eastAsia="Calibri" w:hAnsi="Calibri" w:cs="Calibri"/>
          <w:color w:val="3B3838"/>
          <w:sz w:val="22"/>
          <w:szCs w:val="22"/>
        </w:rPr>
      </w:pPr>
    </w:p>
    <w:p w14:paraId="084374E7" w14:textId="77777777" w:rsidR="00AC7928" w:rsidRDefault="00B33FA0">
      <w:pPr>
        <w:spacing w:before="0"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MEETING MINUTES: </w:t>
      </w:r>
    </w:p>
    <w:p w14:paraId="1EE883B5" w14:textId="77777777" w:rsidR="00AC7928" w:rsidRDefault="00B33FA0">
      <w:pPr>
        <w:spacing w:before="0"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Calibri" w:eastAsia="Calibri" w:hAnsi="Calibri" w:cs="Calibri"/>
          <w:b/>
          <w:color w:val="E31C60"/>
          <w:sz w:val="22"/>
          <w:szCs w:val="22"/>
        </w:rPr>
        <w:t>DECEMBER 8, 2021 / 1:00 PM - 3:00 PM</w:t>
      </w:r>
    </w:p>
    <w:p w14:paraId="59117CA9" w14:textId="77777777" w:rsidR="00AC7928" w:rsidRDefault="00B33FA0">
      <w:pPr>
        <w:pStyle w:val="Heading1"/>
        <w:keepNext w:val="0"/>
        <w:keepLines w:val="0"/>
        <w:spacing w:before="0"/>
        <w:rPr>
          <w:rFonts w:ascii="Calibri" w:eastAsia="Calibri" w:hAnsi="Calibri" w:cs="Calibri"/>
          <w:color w:val="000000"/>
          <w:sz w:val="20"/>
          <w:szCs w:val="20"/>
        </w:rPr>
      </w:pPr>
      <w:bookmarkStart w:id="5" w:name="_sta8v1dzf4sn" w:colFirst="0" w:colLast="0"/>
      <w:bookmarkEnd w:id="5"/>
      <w:r>
        <w:rPr>
          <w:rFonts w:ascii="Calibri" w:eastAsia="Calibri" w:hAnsi="Calibri" w:cs="Calibri"/>
          <w:color w:val="000000"/>
          <w:sz w:val="20"/>
          <w:szCs w:val="20"/>
        </w:rPr>
        <w:t>Puget Sound Coalition for College &amp; Career Readiness</w:t>
      </w:r>
    </w:p>
    <w:p w14:paraId="0EE84B4B" w14:textId="77777777" w:rsidR="00AC7928" w:rsidRDefault="00B33F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</w:t>
      </w:r>
    </w:p>
    <w:p w14:paraId="2C7878A2" w14:textId="77777777" w:rsidR="00AC7928" w:rsidRDefault="00B33F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Grounding</w:t>
      </w:r>
    </w:p>
    <w:p w14:paraId="5EB9DAA8" w14:textId="77777777" w:rsidR="00AC7928" w:rsidRDefault="00B33F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COVID Impacts</w:t>
      </w:r>
    </w:p>
    <w:p w14:paraId="6044F23D" w14:textId="77777777" w:rsidR="00AC7928" w:rsidRDefault="00B33F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Inequity By Design: Updates &amp; Next Steps</w:t>
      </w:r>
    </w:p>
    <w:p w14:paraId="2DA9CE87" w14:textId="77777777" w:rsidR="00AC7928" w:rsidRDefault="00B33F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King County Promise</w:t>
      </w:r>
    </w:p>
    <w:p w14:paraId="6B33E0FB" w14:textId="77777777" w:rsidR="00AC7928" w:rsidRDefault="00B33FA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Postsecondary Transition During COVID</w:t>
      </w:r>
    </w:p>
    <w:p w14:paraId="1902FEF3" w14:textId="41C0991C" w:rsidR="00AC7928" w:rsidRPr="00970DEE" w:rsidRDefault="00B33FA0" w:rsidP="00970DE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Steps &amp; Closing</w:t>
      </w:r>
    </w:p>
    <w:sectPr w:rsidR="00AC7928" w:rsidRPr="00970DEE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6723" w14:textId="77777777" w:rsidR="00B33FA0" w:rsidRDefault="00B33FA0">
      <w:pPr>
        <w:spacing w:before="0" w:line="240" w:lineRule="auto"/>
      </w:pPr>
      <w:r>
        <w:separator/>
      </w:r>
    </w:p>
  </w:endnote>
  <w:endnote w:type="continuationSeparator" w:id="0">
    <w:p w14:paraId="431F82AE" w14:textId="77777777" w:rsidR="00B33FA0" w:rsidRDefault="00B33F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768" w14:textId="77777777" w:rsidR="00AC7928" w:rsidRDefault="00AC79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FE6D" w14:textId="77777777" w:rsidR="00B33FA0" w:rsidRDefault="00B33FA0">
      <w:pPr>
        <w:spacing w:before="0" w:line="240" w:lineRule="auto"/>
      </w:pPr>
      <w:r>
        <w:separator/>
      </w:r>
    </w:p>
  </w:footnote>
  <w:footnote w:type="continuationSeparator" w:id="0">
    <w:p w14:paraId="4D5A99C0" w14:textId="77777777" w:rsidR="00B33FA0" w:rsidRDefault="00B33F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5930" w14:textId="77777777" w:rsidR="00AC7928" w:rsidRDefault="00AC79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B083" w14:textId="77777777" w:rsidR="00AC7928" w:rsidRDefault="00B33FA0">
    <w:pPr>
      <w:spacing w:before="0" w:line="240" w:lineRule="auto"/>
      <w:jc w:val="right"/>
      <w:rPr>
        <w:rFonts w:ascii="Oswald" w:eastAsia="Oswald" w:hAnsi="Oswald" w:cs="Oswald"/>
        <w:color w:val="666666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8B5D4C" wp14:editId="5686FDAE">
          <wp:simplePos x="0" y="0"/>
          <wp:positionH relativeFrom="column">
            <wp:posOffset>19051</wp:posOffset>
          </wp:positionH>
          <wp:positionV relativeFrom="paragraph">
            <wp:posOffset>146050</wp:posOffset>
          </wp:positionV>
          <wp:extent cx="2928938" cy="1366838"/>
          <wp:effectExtent l="0" t="0" r="0" b="0"/>
          <wp:wrapSquare wrapText="bothSides" distT="114300" distB="11430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938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DB5C97" w14:textId="77777777" w:rsidR="00AC7928" w:rsidRDefault="00B33FA0">
    <w:pPr>
      <w:spacing w:before="0" w:line="240" w:lineRule="auto"/>
      <w:jc w:val="right"/>
      <w:rPr>
        <w:rFonts w:ascii="Oswald" w:eastAsia="Oswald" w:hAnsi="Oswald" w:cs="Oswald"/>
        <w:color w:val="666666"/>
        <w:sz w:val="36"/>
        <w:szCs w:val="36"/>
      </w:rPr>
    </w:pPr>
    <w:r>
      <w:rPr>
        <w:rFonts w:ascii="Oswald" w:eastAsia="Oswald" w:hAnsi="Oswald" w:cs="Oswald"/>
        <w:color w:val="666666"/>
        <w:sz w:val="36"/>
        <w:szCs w:val="36"/>
      </w:rPr>
      <w:t>Puget Sound College &amp; Career Network</w:t>
    </w:r>
  </w:p>
  <w:p w14:paraId="667C063D" w14:textId="77777777" w:rsidR="00AC7928" w:rsidRDefault="00AC7928">
    <w:pPr>
      <w:spacing w:before="0" w:line="240" w:lineRule="auto"/>
      <w:jc w:val="right"/>
      <w:rPr>
        <w:rFonts w:ascii="Oswald" w:eastAsia="Oswald" w:hAnsi="Oswald" w:cs="Oswald"/>
        <w:color w:val="666666"/>
        <w:sz w:val="28"/>
        <w:szCs w:val="28"/>
      </w:rPr>
    </w:pPr>
  </w:p>
  <w:p w14:paraId="3F0835E4" w14:textId="77777777" w:rsidR="00AC7928" w:rsidRDefault="00AC7928">
    <w:pPr>
      <w:spacing w:before="0" w:line="240" w:lineRule="auto"/>
      <w:jc w:val="right"/>
      <w:rPr>
        <w:rFonts w:ascii="Oswald" w:eastAsia="Oswald" w:hAnsi="Oswald" w:cs="Oswald"/>
        <w:color w:val="666666"/>
        <w:sz w:val="28"/>
        <w:szCs w:val="28"/>
      </w:rPr>
    </w:pPr>
  </w:p>
  <w:p w14:paraId="39083C9A" w14:textId="77777777" w:rsidR="00AC7928" w:rsidRDefault="00B33FA0">
    <w:pPr>
      <w:pStyle w:val="Subtitle"/>
      <w:keepNext w:val="0"/>
      <w:keepLines w:val="0"/>
      <w:widowControl w:val="0"/>
      <w:spacing w:before="0" w:line="240" w:lineRule="auto"/>
      <w:jc w:val="right"/>
      <w:rPr>
        <w:rFonts w:ascii="Oswald" w:eastAsia="Oswald" w:hAnsi="Oswald" w:cs="Oswald"/>
        <w:color w:val="666666"/>
        <w:sz w:val="28"/>
        <w:szCs w:val="28"/>
      </w:rPr>
    </w:pPr>
    <w:bookmarkStart w:id="6" w:name="_pcx0zvmnv0zh" w:colFirst="0" w:colLast="0"/>
    <w:bookmarkEnd w:id="6"/>
    <w:r>
      <w:rPr>
        <w:rFonts w:ascii="Calibri" w:eastAsia="Calibri" w:hAnsi="Calibri" w:cs="Calibri"/>
        <w:sz w:val="22"/>
        <w:szCs w:val="22"/>
      </w:rPr>
      <w:t>December 8, 2021 / 1:00 PM-3:00 PM / ONLINE</w:t>
    </w:r>
  </w:p>
  <w:p w14:paraId="0C09B272" w14:textId="77777777" w:rsidR="00AC7928" w:rsidRDefault="00B33FA0">
    <w:pPr>
      <w:pStyle w:val="Subtitle"/>
      <w:keepNext w:val="0"/>
      <w:keepLines w:val="0"/>
      <w:widowControl w:val="0"/>
      <w:spacing w:before="0" w:line="240" w:lineRule="auto"/>
      <w:jc w:val="center"/>
      <w:rPr>
        <w:sz w:val="16"/>
        <w:szCs w:val="16"/>
      </w:rPr>
    </w:pPr>
    <w:bookmarkStart w:id="7" w:name="_xsaypf91v6ks" w:colFirst="0" w:colLast="0"/>
    <w:bookmarkEnd w:id="7"/>
    <w:r>
      <w:rPr>
        <w:rFonts w:ascii="Calibri" w:eastAsia="Calibri" w:hAnsi="Calibri" w:cs="Calibri"/>
        <w:noProof/>
        <w:sz w:val="16"/>
        <w:szCs w:val="16"/>
      </w:rPr>
      <w:drawing>
        <wp:inline distT="114300" distB="114300" distL="114300" distR="114300" wp14:anchorId="13BEEA95" wp14:editId="1E3A1EF6">
          <wp:extent cx="5943600" cy="508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EE7"/>
    <w:multiLevelType w:val="multilevel"/>
    <w:tmpl w:val="DA241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823C3F"/>
    <w:multiLevelType w:val="multilevel"/>
    <w:tmpl w:val="E834B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AD4BE2"/>
    <w:multiLevelType w:val="multilevel"/>
    <w:tmpl w:val="ACA49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C325CF"/>
    <w:multiLevelType w:val="multilevel"/>
    <w:tmpl w:val="61AC6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39700A"/>
    <w:multiLevelType w:val="multilevel"/>
    <w:tmpl w:val="E3048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C343E2"/>
    <w:multiLevelType w:val="multilevel"/>
    <w:tmpl w:val="D3BED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5A784F"/>
    <w:multiLevelType w:val="multilevel"/>
    <w:tmpl w:val="655CD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B568FD"/>
    <w:multiLevelType w:val="multilevel"/>
    <w:tmpl w:val="DFDCB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DB39A7"/>
    <w:multiLevelType w:val="multilevel"/>
    <w:tmpl w:val="F63CE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B9652D"/>
    <w:multiLevelType w:val="multilevel"/>
    <w:tmpl w:val="68DC1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EF0FC2"/>
    <w:multiLevelType w:val="multilevel"/>
    <w:tmpl w:val="6A3E5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981EAC"/>
    <w:multiLevelType w:val="multilevel"/>
    <w:tmpl w:val="A984C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BC6B1F"/>
    <w:multiLevelType w:val="multilevel"/>
    <w:tmpl w:val="9D844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C62A8D"/>
    <w:multiLevelType w:val="multilevel"/>
    <w:tmpl w:val="1C46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1F66BE"/>
    <w:multiLevelType w:val="multilevel"/>
    <w:tmpl w:val="A156C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C676EC"/>
    <w:multiLevelType w:val="multilevel"/>
    <w:tmpl w:val="FC608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381356"/>
    <w:multiLevelType w:val="multilevel"/>
    <w:tmpl w:val="F9A2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5939297">
    <w:abstractNumId w:val="12"/>
  </w:num>
  <w:num w:numId="2" w16cid:durableId="1927306159">
    <w:abstractNumId w:val="5"/>
  </w:num>
  <w:num w:numId="3" w16cid:durableId="897789095">
    <w:abstractNumId w:val="13"/>
  </w:num>
  <w:num w:numId="4" w16cid:durableId="1855679715">
    <w:abstractNumId w:val="1"/>
  </w:num>
  <w:num w:numId="5" w16cid:durableId="270819460">
    <w:abstractNumId w:val="11"/>
  </w:num>
  <w:num w:numId="6" w16cid:durableId="1839733440">
    <w:abstractNumId w:val="0"/>
  </w:num>
  <w:num w:numId="7" w16cid:durableId="745034579">
    <w:abstractNumId w:val="16"/>
  </w:num>
  <w:num w:numId="8" w16cid:durableId="1782723611">
    <w:abstractNumId w:val="3"/>
  </w:num>
  <w:num w:numId="9" w16cid:durableId="849222929">
    <w:abstractNumId w:val="8"/>
  </w:num>
  <w:num w:numId="10" w16cid:durableId="59377492">
    <w:abstractNumId w:val="6"/>
  </w:num>
  <w:num w:numId="11" w16cid:durableId="1927687150">
    <w:abstractNumId w:val="14"/>
  </w:num>
  <w:num w:numId="12" w16cid:durableId="1085497473">
    <w:abstractNumId w:val="7"/>
  </w:num>
  <w:num w:numId="13" w16cid:durableId="512457080">
    <w:abstractNumId w:val="15"/>
  </w:num>
  <w:num w:numId="14" w16cid:durableId="1756827196">
    <w:abstractNumId w:val="10"/>
  </w:num>
  <w:num w:numId="15" w16cid:durableId="1410691231">
    <w:abstractNumId w:val="9"/>
  </w:num>
  <w:num w:numId="16" w16cid:durableId="1288124781">
    <w:abstractNumId w:val="2"/>
  </w:num>
  <w:num w:numId="17" w16cid:durableId="498276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28"/>
    <w:rsid w:val="002469D4"/>
    <w:rsid w:val="00970DEE"/>
    <w:rsid w:val="00AC7928"/>
    <w:rsid w:val="00B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6969"/>
  <w15:docId w15:val="{18DD8200-70B1-4121-828A-EADFF12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lition.psesd.org/wp-content/uploads/2017/04/PS-Coalition-Compact-with-Signatur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jfHP5YnDZsW-neU1AAsQSP0s_NxJ5BY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Dinda Davis</cp:lastModifiedBy>
  <cp:revision>2</cp:revision>
  <dcterms:created xsi:type="dcterms:W3CDTF">2022-04-11T21:16:00Z</dcterms:created>
  <dcterms:modified xsi:type="dcterms:W3CDTF">2022-04-11T21:45:00Z</dcterms:modified>
</cp:coreProperties>
</file>