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0669FE" w14:textId="77777777" w:rsidR="008C3715" w:rsidRPr="008C3715" w:rsidRDefault="008C3715" w:rsidP="008C3715">
      <w:pPr>
        <w:pStyle w:val="Title"/>
        <w:jc w:val="center"/>
        <w:rPr>
          <w:rStyle w:val="BookTitle"/>
          <w:rFonts w:ascii="Arial" w:hAnsi="Arial" w:cs="Arial"/>
          <w:sz w:val="52"/>
          <w:szCs w:val="52"/>
          <w:highlight w:val="white"/>
        </w:rPr>
      </w:pPr>
      <w:r w:rsidRPr="008C3715">
        <w:rPr>
          <w:rStyle w:val="BookTitle"/>
          <w:rFonts w:ascii="Arial" w:hAnsi="Arial" w:cs="Arial"/>
          <w:sz w:val="52"/>
          <w:szCs w:val="52"/>
          <w:highlight w:val="white"/>
        </w:rPr>
        <w:t>Common Scenarios</w:t>
      </w:r>
      <w:bookmarkStart w:id="0" w:name="_GoBack"/>
      <w:bookmarkEnd w:id="0"/>
    </w:p>
    <w:p w14:paraId="041CE6BB" w14:textId="77777777" w:rsidR="008C3715" w:rsidRPr="008C3715" w:rsidRDefault="008C3715" w:rsidP="008C3715">
      <w:pPr>
        <w:jc w:val="center"/>
        <w:rPr>
          <w:rFonts w:ascii="Arial" w:eastAsia="Calibri" w:hAnsi="Arial" w:cs="Arial"/>
          <w:sz w:val="24"/>
          <w:szCs w:val="24"/>
        </w:rPr>
      </w:pPr>
    </w:p>
    <w:p w14:paraId="63CC42E9" w14:textId="3CCE6205" w:rsidR="008C3715" w:rsidRDefault="008C3715" w:rsidP="008C3715">
      <w:pPr>
        <w:rPr>
          <w:rFonts w:ascii="Arial" w:eastAsia="Calibri" w:hAnsi="Arial" w:cs="Arial"/>
          <w:b/>
          <w:sz w:val="24"/>
          <w:szCs w:val="24"/>
        </w:rPr>
      </w:pPr>
      <w:r w:rsidRPr="008C3715">
        <w:rPr>
          <w:rFonts w:ascii="Arial" w:hAnsi="Arial" w:cs="Arial"/>
          <w:color w:val="222222"/>
          <w:sz w:val="28"/>
        </w:rPr>
        <w:t xml:space="preserve">This resource includes scenarios related to </w:t>
      </w:r>
      <w:r>
        <w:rPr>
          <w:rFonts w:ascii="Arial" w:hAnsi="Arial" w:cs="Arial"/>
          <w:color w:val="222222"/>
          <w:sz w:val="28"/>
        </w:rPr>
        <w:t xml:space="preserve">finishing coursework, addressing </w:t>
      </w:r>
      <w:r w:rsidR="00436A03">
        <w:rPr>
          <w:rFonts w:ascii="Arial" w:hAnsi="Arial" w:cs="Arial"/>
          <w:color w:val="222222"/>
          <w:sz w:val="28"/>
        </w:rPr>
        <w:t>basic needs</w:t>
      </w:r>
      <w:r>
        <w:rPr>
          <w:rFonts w:ascii="Arial" w:hAnsi="Arial" w:cs="Arial"/>
          <w:color w:val="222222"/>
          <w:sz w:val="28"/>
        </w:rPr>
        <w:t xml:space="preserve"> and engaging on campus</w:t>
      </w:r>
      <w:r w:rsidR="00AD5158">
        <w:rPr>
          <w:rFonts w:ascii="Arial" w:hAnsi="Arial" w:cs="Arial"/>
          <w:color w:val="222222"/>
          <w:sz w:val="28"/>
        </w:rPr>
        <w:t xml:space="preserve"> that can </w:t>
      </w:r>
      <w:r w:rsidR="00436A03">
        <w:rPr>
          <w:rFonts w:ascii="Arial" w:hAnsi="Arial" w:cs="Arial"/>
          <w:color w:val="222222"/>
          <w:sz w:val="28"/>
        </w:rPr>
        <w:t xml:space="preserve">present </w:t>
      </w:r>
      <w:r w:rsidR="00AD5158">
        <w:rPr>
          <w:rFonts w:ascii="Arial" w:hAnsi="Arial" w:cs="Arial"/>
          <w:color w:val="222222"/>
          <w:sz w:val="28"/>
        </w:rPr>
        <w:t>barriers for students to complete a degree or certificate</w:t>
      </w:r>
      <w:r>
        <w:rPr>
          <w:rFonts w:ascii="Arial" w:hAnsi="Arial" w:cs="Arial"/>
          <w:color w:val="222222"/>
          <w:sz w:val="28"/>
        </w:rPr>
        <w:t xml:space="preserve">.  </w:t>
      </w:r>
      <w:r w:rsidR="00AD5158">
        <w:rPr>
          <w:rFonts w:ascii="Arial" w:hAnsi="Arial" w:cs="Arial"/>
          <w:color w:val="222222"/>
          <w:sz w:val="28"/>
        </w:rPr>
        <w:t>The suggested guidance on how to move forward in these types of scenarios were d</w:t>
      </w:r>
      <w:r>
        <w:rPr>
          <w:rFonts w:ascii="Arial" w:hAnsi="Arial" w:cs="Arial"/>
          <w:color w:val="222222"/>
          <w:sz w:val="28"/>
        </w:rPr>
        <w:t xml:space="preserve">eveloped by </w:t>
      </w:r>
      <w:r w:rsidR="007E5779">
        <w:rPr>
          <w:rFonts w:ascii="Arial" w:hAnsi="Arial" w:cs="Arial"/>
          <w:color w:val="222222"/>
          <w:sz w:val="28"/>
        </w:rPr>
        <w:t xml:space="preserve">staff from </w:t>
      </w:r>
      <w:r>
        <w:rPr>
          <w:rFonts w:ascii="Arial" w:hAnsi="Arial" w:cs="Arial"/>
          <w:color w:val="222222"/>
          <w:sz w:val="28"/>
        </w:rPr>
        <w:t>college</w:t>
      </w:r>
      <w:r w:rsidR="007E5779">
        <w:rPr>
          <w:rFonts w:ascii="Arial" w:hAnsi="Arial" w:cs="Arial"/>
          <w:color w:val="222222"/>
          <w:sz w:val="28"/>
        </w:rPr>
        <w:t>s and community-</w:t>
      </w:r>
      <w:r w:rsidR="007E5779" w:rsidRPr="00F2228E">
        <w:rPr>
          <w:rFonts w:ascii="Arial" w:hAnsi="Arial" w:cs="Arial"/>
          <w:color w:val="222222"/>
          <w:sz w:val="28"/>
        </w:rPr>
        <w:t xml:space="preserve">based </w:t>
      </w:r>
      <w:r w:rsidR="00F2228E" w:rsidRPr="00F2228E">
        <w:rPr>
          <w:rFonts w:ascii="Arial" w:hAnsi="Arial" w:cs="Arial"/>
          <w:color w:val="222222"/>
          <w:sz w:val="28"/>
        </w:rPr>
        <w:t>organiz</w:t>
      </w:r>
      <w:r w:rsidR="007E5779" w:rsidRPr="00F2228E">
        <w:rPr>
          <w:rFonts w:ascii="Arial" w:hAnsi="Arial" w:cs="Arial"/>
          <w:color w:val="222222"/>
          <w:sz w:val="28"/>
        </w:rPr>
        <w:t>ations</w:t>
      </w:r>
      <w:r w:rsidR="00AD5158" w:rsidRPr="00F2228E">
        <w:rPr>
          <w:rFonts w:ascii="Arial" w:hAnsi="Arial" w:cs="Arial"/>
          <w:color w:val="222222"/>
          <w:sz w:val="28"/>
        </w:rPr>
        <w:t>.</w:t>
      </w:r>
      <w:r w:rsidRPr="008C3715">
        <w:rPr>
          <w:rFonts w:ascii="Arial" w:eastAsia="Calibri" w:hAnsi="Arial" w:cs="Arial"/>
          <w:b/>
          <w:sz w:val="24"/>
          <w:szCs w:val="24"/>
        </w:rPr>
        <w:t xml:space="preserve"> </w:t>
      </w:r>
    </w:p>
    <w:p w14:paraId="3FBB3857" w14:textId="0E7EFD59" w:rsidR="00436A03" w:rsidRPr="00082214" w:rsidRDefault="00082214" w:rsidP="008C3715">
      <w:pPr>
        <w:rPr>
          <w:rFonts w:ascii="Arial" w:eastAsia="Calibri" w:hAnsi="Arial" w:cs="Arial"/>
          <w:sz w:val="28"/>
          <w:szCs w:val="28"/>
        </w:rPr>
      </w:pPr>
      <w:r w:rsidRPr="00082214">
        <w:rPr>
          <w:rFonts w:ascii="Arial" w:eastAsia="Calibri" w:hAnsi="Arial" w:cs="Arial"/>
          <w:sz w:val="28"/>
          <w:szCs w:val="28"/>
        </w:rPr>
        <w:t>While s</w:t>
      </w:r>
      <w:r w:rsidR="00436A03" w:rsidRPr="00082214">
        <w:rPr>
          <w:rFonts w:ascii="Arial" w:eastAsia="Calibri" w:hAnsi="Arial" w:cs="Arial"/>
          <w:sz w:val="28"/>
          <w:szCs w:val="28"/>
        </w:rPr>
        <w:t xml:space="preserve">ome of these scenarios can be prevented through </w:t>
      </w:r>
      <w:r w:rsidRPr="00082214">
        <w:rPr>
          <w:rFonts w:ascii="Arial" w:eastAsia="Calibri" w:hAnsi="Arial" w:cs="Arial"/>
          <w:sz w:val="28"/>
          <w:szCs w:val="28"/>
        </w:rPr>
        <w:t>campus programs and campaigns, others may best be addressed through personalized coaching with students.</w:t>
      </w:r>
      <w:r w:rsidR="00436A03" w:rsidRPr="00082214">
        <w:rPr>
          <w:rFonts w:ascii="Arial" w:eastAsia="Calibri" w:hAnsi="Arial" w:cs="Arial"/>
          <w:sz w:val="28"/>
          <w:szCs w:val="28"/>
        </w:rPr>
        <w:t xml:space="preserve">  </w:t>
      </w:r>
    </w:p>
    <w:p w14:paraId="2E2FE094" w14:textId="77777777" w:rsidR="008C3715" w:rsidRPr="008C3715" w:rsidRDefault="008C3715" w:rsidP="008C3715">
      <w:pPr>
        <w:ind w:left="360"/>
        <w:jc w:val="center"/>
        <w:rPr>
          <w:rFonts w:ascii="Arial" w:hAnsi="Arial" w:cs="Arial"/>
          <w:b/>
        </w:rPr>
      </w:pPr>
      <w:r w:rsidRPr="008C3715">
        <w:rPr>
          <w:rFonts w:ascii="Arial" w:hAnsi="Arial" w:cs="Arial"/>
          <w:noProof/>
        </w:rPr>
        <w:drawing>
          <wp:inline distT="0" distB="0" distL="0" distR="0" wp14:anchorId="73376613" wp14:editId="2E6F3910">
            <wp:extent cx="1457325" cy="685800"/>
            <wp:effectExtent l="0" t="0" r="9525" b="0"/>
            <wp:docPr id="1" name="Picture 1" descr="Puget Sound College and Career Networ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get Sound College and Career Networ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57325" cy="685800"/>
                    </a:xfrm>
                    <a:prstGeom prst="rect">
                      <a:avLst/>
                    </a:prstGeom>
                    <a:noFill/>
                    <a:ln>
                      <a:noFill/>
                    </a:ln>
                  </pic:spPr>
                </pic:pic>
              </a:graphicData>
            </a:graphic>
          </wp:inline>
        </w:drawing>
      </w:r>
    </w:p>
    <w:p w14:paraId="7DC751DF" w14:textId="0C2DF173" w:rsidR="005D7177" w:rsidRPr="00436A03" w:rsidRDefault="00436A03" w:rsidP="008C3715">
      <w:pPr>
        <w:rPr>
          <w:rFonts w:ascii="Arial" w:hAnsi="Arial" w:cs="Arial"/>
          <w:b/>
        </w:rPr>
      </w:pPr>
      <w:r w:rsidRPr="00436A03">
        <w:rPr>
          <w:rFonts w:ascii="Arial" w:hAnsi="Arial" w:cs="Arial"/>
          <w:b/>
        </w:rPr>
        <w:t>Finishing Coursework</w:t>
      </w:r>
    </w:p>
    <w:p w14:paraId="629CDC7C" w14:textId="484B64B8" w:rsidR="005D7177" w:rsidRPr="008C3715" w:rsidRDefault="005D7177" w:rsidP="008C3715">
      <w:pPr>
        <w:rPr>
          <w:rFonts w:ascii="Arial" w:hAnsi="Arial" w:cs="Arial"/>
          <w:b/>
          <w:color w:val="538135" w:themeColor="accent6" w:themeShade="BF"/>
        </w:rPr>
      </w:pPr>
      <w:r w:rsidRPr="008C3715">
        <w:rPr>
          <w:rFonts w:ascii="Arial" w:hAnsi="Arial" w:cs="Arial"/>
          <w:b/>
          <w:color w:val="538135" w:themeColor="accent6" w:themeShade="BF"/>
        </w:rPr>
        <w:t xml:space="preserve">My student wants to finish their transfer </w:t>
      </w:r>
      <w:proofErr w:type="gramStart"/>
      <w:r w:rsidRPr="008C3715">
        <w:rPr>
          <w:rFonts w:ascii="Arial" w:hAnsi="Arial" w:cs="Arial"/>
          <w:b/>
          <w:color w:val="538135" w:themeColor="accent6" w:themeShade="BF"/>
        </w:rPr>
        <w:t>Associate’s</w:t>
      </w:r>
      <w:proofErr w:type="gramEnd"/>
      <w:r w:rsidRPr="008C3715">
        <w:rPr>
          <w:rFonts w:ascii="Arial" w:hAnsi="Arial" w:cs="Arial"/>
          <w:b/>
          <w:color w:val="538135" w:themeColor="accent6" w:themeShade="BF"/>
        </w:rPr>
        <w:t xml:space="preserve"> degree</w:t>
      </w:r>
      <w:r w:rsidR="00BD4AF9">
        <w:rPr>
          <w:rFonts w:ascii="Arial" w:hAnsi="Arial" w:cs="Arial"/>
          <w:b/>
          <w:color w:val="538135" w:themeColor="accent6" w:themeShade="BF"/>
        </w:rPr>
        <w:t xml:space="preserve">.  </w:t>
      </w:r>
      <w:r w:rsidR="00AD5158">
        <w:rPr>
          <w:rFonts w:ascii="Arial" w:hAnsi="Arial" w:cs="Arial"/>
          <w:b/>
          <w:color w:val="538135" w:themeColor="accent6" w:themeShade="BF"/>
        </w:rPr>
        <w:t>However, t</w:t>
      </w:r>
      <w:r w:rsidR="00BD4AF9">
        <w:rPr>
          <w:rFonts w:ascii="Arial" w:hAnsi="Arial" w:cs="Arial"/>
          <w:b/>
          <w:color w:val="538135" w:themeColor="accent6" w:themeShade="BF"/>
        </w:rPr>
        <w:t>hey need</w:t>
      </w:r>
      <w:r w:rsidRPr="008C3715">
        <w:rPr>
          <w:rFonts w:ascii="Arial" w:hAnsi="Arial" w:cs="Arial"/>
          <w:b/>
          <w:color w:val="538135" w:themeColor="accent6" w:themeShade="BF"/>
        </w:rPr>
        <w:t xml:space="preserve"> additional classes </w:t>
      </w:r>
      <w:r w:rsidR="00436A03">
        <w:rPr>
          <w:rFonts w:ascii="Arial" w:hAnsi="Arial" w:cs="Arial"/>
          <w:b/>
          <w:color w:val="538135" w:themeColor="accent6" w:themeShade="BF"/>
        </w:rPr>
        <w:t xml:space="preserve">to earn their </w:t>
      </w:r>
      <w:proofErr w:type="gramStart"/>
      <w:r w:rsidR="00436A03">
        <w:rPr>
          <w:rFonts w:ascii="Arial" w:hAnsi="Arial" w:cs="Arial"/>
          <w:b/>
          <w:color w:val="538135" w:themeColor="accent6" w:themeShade="BF"/>
        </w:rPr>
        <w:t>Associate’s</w:t>
      </w:r>
      <w:proofErr w:type="gramEnd"/>
      <w:r w:rsidR="00436A03">
        <w:rPr>
          <w:rFonts w:ascii="Arial" w:hAnsi="Arial" w:cs="Arial"/>
          <w:b/>
          <w:color w:val="538135" w:themeColor="accent6" w:themeShade="BF"/>
        </w:rPr>
        <w:t xml:space="preserve"> degree </w:t>
      </w:r>
      <w:r w:rsidR="00BD4AF9">
        <w:rPr>
          <w:rFonts w:ascii="Arial" w:hAnsi="Arial" w:cs="Arial"/>
          <w:b/>
          <w:color w:val="538135" w:themeColor="accent6" w:themeShade="BF"/>
        </w:rPr>
        <w:t>and want</w:t>
      </w:r>
      <w:r w:rsidRPr="008C3715">
        <w:rPr>
          <w:rFonts w:ascii="Arial" w:hAnsi="Arial" w:cs="Arial"/>
          <w:b/>
          <w:color w:val="538135" w:themeColor="accent6" w:themeShade="BF"/>
        </w:rPr>
        <w:t xml:space="preserve"> to transfer to a university as soon as possible. What are their options?</w:t>
      </w:r>
    </w:p>
    <w:p w14:paraId="41C50E1D" w14:textId="273D13AA" w:rsidR="00436A03" w:rsidRPr="002A7AF5" w:rsidRDefault="00436A03" w:rsidP="008C3715">
      <w:pPr>
        <w:rPr>
          <w:rFonts w:ascii="Arial" w:hAnsi="Arial" w:cs="Arial"/>
          <w:b/>
          <w:color w:val="00B0F0"/>
        </w:rPr>
      </w:pPr>
      <w:r w:rsidRPr="002A7AF5">
        <w:rPr>
          <w:rFonts w:ascii="Arial" w:hAnsi="Arial" w:cs="Arial"/>
          <w:b/>
          <w:color w:val="00B0F0"/>
        </w:rPr>
        <w:t xml:space="preserve">We recommend that there are two options to explore:  </w:t>
      </w:r>
    </w:p>
    <w:p w14:paraId="00517ED4" w14:textId="229CC81C" w:rsidR="005D7177" w:rsidRPr="008C3715" w:rsidRDefault="00AD5158" w:rsidP="008C3715">
      <w:pPr>
        <w:rPr>
          <w:rFonts w:ascii="Arial" w:hAnsi="Arial" w:cs="Arial"/>
        </w:rPr>
      </w:pPr>
      <w:r>
        <w:rPr>
          <w:rFonts w:ascii="Arial" w:hAnsi="Arial" w:cs="Arial"/>
        </w:rPr>
        <w:t xml:space="preserve">Option 1: </w:t>
      </w:r>
      <w:r w:rsidR="005D7177" w:rsidRPr="008C3715">
        <w:rPr>
          <w:rFonts w:ascii="Arial" w:hAnsi="Arial" w:cs="Arial"/>
        </w:rPr>
        <w:t xml:space="preserve">If they are interested in transferring </w:t>
      </w:r>
      <w:proofErr w:type="gramStart"/>
      <w:r w:rsidR="005D7177" w:rsidRPr="008C3715">
        <w:rPr>
          <w:rFonts w:ascii="Arial" w:hAnsi="Arial" w:cs="Arial"/>
        </w:rPr>
        <w:t>immediately, but</w:t>
      </w:r>
      <w:proofErr w:type="gramEnd"/>
      <w:r w:rsidR="005D7177" w:rsidRPr="008C3715">
        <w:rPr>
          <w:rFonts w:ascii="Arial" w:hAnsi="Arial" w:cs="Arial"/>
        </w:rPr>
        <w:t xml:space="preserve"> are still in process of finishing their degree requirements, they can </w:t>
      </w:r>
      <w:r w:rsidR="00436A03">
        <w:rPr>
          <w:rFonts w:ascii="Arial" w:hAnsi="Arial" w:cs="Arial"/>
        </w:rPr>
        <w:t xml:space="preserve">complete </w:t>
      </w:r>
      <w:r>
        <w:rPr>
          <w:rFonts w:ascii="Arial" w:hAnsi="Arial" w:cs="Arial"/>
        </w:rPr>
        <w:t xml:space="preserve">a </w:t>
      </w:r>
      <w:r w:rsidR="005D7177" w:rsidRPr="008C3715">
        <w:rPr>
          <w:rFonts w:ascii="Arial" w:hAnsi="Arial" w:cs="Arial"/>
        </w:rPr>
        <w:t xml:space="preserve">“reverse transfer.” This means that they take whatever missing requirements from their degree and any additional classes required for their major at their transfer university. </w:t>
      </w:r>
      <w:r>
        <w:rPr>
          <w:rFonts w:ascii="Arial" w:hAnsi="Arial" w:cs="Arial"/>
        </w:rPr>
        <w:t>After taking their required classes at their transfer university</w:t>
      </w:r>
      <w:r w:rsidR="005D7177" w:rsidRPr="008C3715">
        <w:rPr>
          <w:rFonts w:ascii="Arial" w:hAnsi="Arial" w:cs="Arial"/>
        </w:rPr>
        <w:t xml:space="preserve">, they would send their university transcript to </w:t>
      </w:r>
      <w:r>
        <w:rPr>
          <w:rFonts w:ascii="Arial" w:hAnsi="Arial" w:cs="Arial"/>
        </w:rPr>
        <w:t>the</w:t>
      </w:r>
      <w:r w:rsidRPr="008C3715">
        <w:rPr>
          <w:rFonts w:ascii="Arial" w:hAnsi="Arial" w:cs="Arial"/>
        </w:rPr>
        <w:t xml:space="preserve"> </w:t>
      </w:r>
      <w:r w:rsidR="005D7177" w:rsidRPr="008C3715">
        <w:rPr>
          <w:rFonts w:ascii="Arial" w:hAnsi="Arial" w:cs="Arial"/>
        </w:rPr>
        <w:t>community college</w:t>
      </w:r>
      <w:r>
        <w:rPr>
          <w:rFonts w:ascii="Arial" w:hAnsi="Arial" w:cs="Arial"/>
        </w:rPr>
        <w:t xml:space="preserve"> previously attended</w:t>
      </w:r>
      <w:r w:rsidR="005D7177" w:rsidRPr="008C3715">
        <w:rPr>
          <w:rFonts w:ascii="Arial" w:hAnsi="Arial" w:cs="Arial"/>
        </w:rPr>
        <w:t xml:space="preserve"> and follow </w:t>
      </w:r>
      <w:r>
        <w:rPr>
          <w:rFonts w:ascii="Arial" w:hAnsi="Arial" w:cs="Arial"/>
        </w:rPr>
        <w:t>their</w:t>
      </w:r>
      <w:r w:rsidRPr="008C3715">
        <w:rPr>
          <w:rFonts w:ascii="Arial" w:hAnsi="Arial" w:cs="Arial"/>
        </w:rPr>
        <w:t xml:space="preserve"> </w:t>
      </w:r>
      <w:r w:rsidR="005D7177" w:rsidRPr="008C3715">
        <w:rPr>
          <w:rFonts w:ascii="Arial" w:hAnsi="Arial" w:cs="Arial"/>
        </w:rPr>
        <w:t xml:space="preserve">graduation and credit evaluation process. We recommend </w:t>
      </w:r>
      <w:r w:rsidR="00436A03">
        <w:rPr>
          <w:rFonts w:ascii="Arial" w:hAnsi="Arial" w:cs="Arial"/>
        </w:rPr>
        <w:t xml:space="preserve">that the community college </w:t>
      </w:r>
      <w:r w:rsidR="005D7177" w:rsidRPr="008C3715">
        <w:rPr>
          <w:rFonts w:ascii="Arial" w:hAnsi="Arial" w:cs="Arial"/>
        </w:rPr>
        <w:t>keeping a list of “reverse transf</w:t>
      </w:r>
      <w:r w:rsidR="00436A03">
        <w:rPr>
          <w:rFonts w:ascii="Arial" w:hAnsi="Arial" w:cs="Arial"/>
        </w:rPr>
        <w:t>er” students and contacting them annually</w:t>
      </w:r>
      <w:r w:rsidR="005D7177" w:rsidRPr="008C3715">
        <w:rPr>
          <w:rFonts w:ascii="Arial" w:hAnsi="Arial" w:cs="Arial"/>
        </w:rPr>
        <w:t xml:space="preserve"> to see if they have finished the requirements</w:t>
      </w:r>
      <w:r w:rsidR="00436A03">
        <w:rPr>
          <w:rFonts w:ascii="Arial" w:hAnsi="Arial" w:cs="Arial"/>
        </w:rPr>
        <w:t xml:space="preserve"> for their </w:t>
      </w:r>
      <w:proofErr w:type="gramStart"/>
      <w:r w:rsidR="00436A03">
        <w:rPr>
          <w:rFonts w:ascii="Arial" w:hAnsi="Arial" w:cs="Arial"/>
        </w:rPr>
        <w:t>Associate’s</w:t>
      </w:r>
      <w:proofErr w:type="gramEnd"/>
      <w:r w:rsidR="00436A03">
        <w:rPr>
          <w:rFonts w:ascii="Arial" w:hAnsi="Arial" w:cs="Arial"/>
        </w:rPr>
        <w:t xml:space="preserve"> degree</w:t>
      </w:r>
      <w:r w:rsidR="005D7177" w:rsidRPr="008C3715">
        <w:rPr>
          <w:rFonts w:ascii="Arial" w:hAnsi="Arial" w:cs="Arial"/>
        </w:rPr>
        <w:t>.</w:t>
      </w:r>
    </w:p>
    <w:p w14:paraId="517B483B" w14:textId="6A93EFF1" w:rsidR="005D7177" w:rsidRPr="008C3715" w:rsidRDefault="00AD5158" w:rsidP="008C3715">
      <w:pPr>
        <w:rPr>
          <w:rFonts w:ascii="Arial" w:hAnsi="Arial" w:cs="Arial"/>
        </w:rPr>
      </w:pPr>
      <w:r>
        <w:rPr>
          <w:rFonts w:ascii="Arial" w:hAnsi="Arial" w:cs="Arial"/>
        </w:rPr>
        <w:t>Option 2: I</w:t>
      </w:r>
      <w:r w:rsidR="005D7177" w:rsidRPr="008C3715">
        <w:rPr>
          <w:rFonts w:ascii="Arial" w:hAnsi="Arial" w:cs="Arial"/>
        </w:rPr>
        <w:t>f the</w:t>
      </w:r>
      <w:r>
        <w:rPr>
          <w:rFonts w:ascii="Arial" w:hAnsi="Arial" w:cs="Arial"/>
        </w:rPr>
        <w:t xml:space="preserve"> student</w:t>
      </w:r>
      <w:r w:rsidR="005D7177" w:rsidRPr="008C3715">
        <w:rPr>
          <w:rFonts w:ascii="Arial" w:hAnsi="Arial" w:cs="Arial"/>
        </w:rPr>
        <w:t xml:space="preserve"> want</w:t>
      </w:r>
      <w:r>
        <w:rPr>
          <w:rFonts w:ascii="Arial" w:hAnsi="Arial" w:cs="Arial"/>
        </w:rPr>
        <w:t>s</w:t>
      </w:r>
      <w:r w:rsidR="005D7177" w:rsidRPr="008C3715">
        <w:rPr>
          <w:rFonts w:ascii="Arial" w:hAnsi="Arial" w:cs="Arial"/>
        </w:rPr>
        <w:t xml:space="preserve"> to transfer immediately to a university, </w:t>
      </w:r>
      <w:r>
        <w:rPr>
          <w:rFonts w:ascii="Arial" w:hAnsi="Arial" w:cs="Arial"/>
        </w:rPr>
        <w:t>they can</w:t>
      </w:r>
      <w:r w:rsidR="005D7177" w:rsidRPr="008C3715">
        <w:rPr>
          <w:rFonts w:ascii="Arial" w:hAnsi="Arial" w:cs="Arial"/>
        </w:rPr>
        <w:t xml:space="preserve"> dual-enroll at both the university and community college. This means that they would take classes at both colleges at the same time. They may want to do this if the class they need is offered at a community college during a time that fits their schedule or is cheaper. If they are on financial aid, they will likely need to work with that office for consortium agreement paperwork to get funding for both sets of college classes. </w:t>
      </w:r>
    </w:p>
    <w:p w14:paraId="018EE8A3" w14:textId="77777777" w:rsidR="008C3715" w:rsidRPr="008C3715" w:rsidRDefault="008C3715" w:rsidP="008C3715">
      <w:pPr>
        <w:rPr>
          <w:rFonts w:ascii="Arial" w:hAnsi="Arial" w:cs="Arial"/>
        </w:rPr>
      </w:pPr>
    </w:p>
    <w:p w14:paraId="627F77F9" w14:textId="0E3A2036" w:rsidR="008C3715" w:rsidRPr="008C3715" w:rsidRDefault="008C3715" w:rsidP="008C3715">
      <w:pPr>
        <w:rPr>
          <w:rFonts w:ascii="Arial" w:hAnsi="Arial" w:cs="Arial"/>
          <w:b/>
          <w:bCs/>
          <w:color w:val="538135" w:themeColor="accent6" w:themeShade="BF"/>
        </w:rPr>
      </w:pPr>
      <w:r w:rsidRPr="00F2228E">
        <w:rPr>
          <w:rFonts w:ascii="Arial" w:hAnsi="Arial" w:cs="Arial"/>
          <w:b/>
          <w:bCs/>
          <w:color w:val="538135" w:themeColor="accent6" w:themeShade="BF"/>
        </w:rPr>
        <w:t>My student</w:t>
      </w:r>
      <w:r w:rsidR="00C509F6" w:rsidRPr="00F2228E">
        <w:rPr>
          <w:rFonts w:ascii="Arial" w:hAnsi="Arial" w:cs="Arial"/>
          <w:b/>
          <w:bCs/>
          <w:color w:val="538135" w:themeColor="accent6" w:themeShade="BF"/>
        </w:rPr>
        <w:t>’</w:t>
      </w:r>
      <w:r w:rsidRPr="00F2228E">
        <w:rPr>
          <w:rFonts w:ascii="Arial" w:hAnsi="Arial" w:cs="Arial"/>
          <w:b/>
          <w:bCs/>
          <w:color w:val="538135" w:themeColor="accent6" w:themeShade="BF"/>
        </w:rPr>
        <w:t xml:space="preserve">s last </w:t>
      </w:r>
      <w:r w:rsidR="008F23F7" w:rsidRPr="00F2228E">
        <w:rPr>
          <w:rFonts w:ascii="Arial" w:hAnsi="Arial" w:cs="Arial"/>
          <w:b/>
          <w:bCs/>
          <w:color w:val="538135" w:themeColor="accent6" w:themeShade="BF"/>
        </w:rPr>
        <w:t>required course(s)</w:t>
      </w:r>
      <w:r w:rsidR="00BD4AF9" w:rsidRPr="00F2228E">
        <w:rPr>
          <w:rFonts w:ascii="Arial" w:hAnsi="Arial" w:cs="Arial"/>
          <w:b/>
          <w:bCs/>
          <w:color w:val="538135" w:themeColor="accent6" w:themeShade="BF"/>
        </w:rPr>
        <w:t xml:space="preserve"> </w:t>
      </w:r>
      <w:r w:rsidR="002A7AF5" w:rsidRPr="00F2228E">
        <w:rPr>
          <w:rFonts w:ascii="Arial" w:hAnsi="Arial" w:cs="Arial"/>
          <w:b/>
          <w:bCs/>
          <w:color w:val="538135" w:themeColor="accent6" w:themeShade="BF"/>
        </w:rPr>
        <w:t xml:space="preserve">to meet graduation requirements </w:t>
      </w:r>
      <w:r w:rsidR="00BD4AF9" w:rsidRPr="00F2228E">
        <w:rPr>
          <w:rFonts w:ascii="Arial" w:hAnsi="Arial" w:cs="Arial"/>
          <w:b/>
          <w:bCs/>
          <w:color w:val="538135" w:themeColor="accent6" w:themeShade="BF"/>
        </w:rPr>
        <w:t>are</w:t>
      </w:r>
      <w:r w:rsidRPr="00F2228E">
        <w:rPr>
          <w:rFonts w:ascii="Arial" w:hAnsi="Arial" w:cs="Arial"/>
          <w:b/>
          <w:bCs/>
          <w:color w:val="538135" w:themeColor="accent6" w:themeShade="BF"/>
        </w:rPr>
        <w:t xml:space="preserve"> not offered at </w:t>
      </w:r>
      <w:r w:rsidR="008F23F7" w:rsidRPr="00F2228E">
        <w:rPr>
          <w:rFonts w:ascii="Arial" w:hAnsi="Arial" w:cs="Arial"/>
          <w:b/>
          <w:bCs/>
          <w:color w:val="538135" w:themeColor="accent6" w:themeShade="BF"/>
        </w:rPr>
        <w:t>this</w:t>
      </w:r>
      <w:r w:rsidR="00C509F6" w:rsidRPr="00F2228E">
        <w:rPr>
          <w:rFonts w:ascii="Arial" w:hAnsi="Arial" w:cs="Arial"/>
          <w:b/>
          <w:bCs/>
          <w:color w:val="538135" w:themeColor="accent6" w:themeShade="BF"/>
        </w:rPr>
        <w:t xml:space="preserve"> </w:t>
      </w:r>
      <w:r w:rsidRPr="00F2228E">
        <w:rPr>
          <w:rFonts w:ascii="Arial" w:hAnsi="Arial" w:cs="Arial"/>
          <w:b/>
          <w:bCs/>
          <w:color w:val="538135" w:themeColor="accent6" w:themeShade="BF"/>
        </w:rPr>
        <w:t>institution:</w:t>
      </w:r>
    </w:p>
    <w:p w14:paraId="4F2A8597" w14:textId="66F27176" w:rsidR="00994704" w:rsidRDefault="008C3715" w:rsidP="008C3715">
      <w:pPr>
        <w:rPr>
          <w:rFonts w:ascii="Arial" w:hAnsi="Arial" w:cs="Arial"/>
        </w:rPr>
      </w:pPr>
      <w:r w:rsidRPr="008C3715">
        <w:rPr>
          <w:rFonts w:ascii="Arial" w:hAnsi="Arial" w:cs="Arial"/>
        </w:rPr>
        <w:lastRenderedPageBreak/>
        <w:t>When a class is not offered and a student is near completion, you should present in a calm and reassuring demeanor as a student may be experiencing high stress levels, anxiety, pressure and uncertainty. Although final course</w:t>
      </w:r>
      <w:r w:rsidR="00994704">
        <w:rPr>
          <w:rFonts w:ascii="Arial" w:hAnsi="Arial" w:cs="Arial"/>
        </w:rPr>
        <w:t xml:space="preserve"> requirement</w:t>
      </w:r>
      <w:r w:rsidRPr="008C3715">
        <w:rPr>
          <w:rFonts w:ascii="Arial" w:hAnsi="Arial" w:cs="Arial"/>
        </w:rPr>
        <w:t xml:space="preserve">(s) may not be </w:t>
      </w:r>
      <w:r w:rsidR="008F23F7" w:rsidRPr="00F2228E">
        <w:rPr>
          <w:rFonts w:ascii="Arial" w:hAnsi="Arial" w:cs="Arial"/>
        </w:rPr>
        <w:t>currently</w:t>
      </w:r>
      <w:r w:rsidR="008F23F7">
        <w:rPr>
          <w:rFonts w:ascii="Arial" w:hAnsi="Arial" w:cs="Arial"/>
        </w:rPr>
        <w:t xml:space="preserve"> </w:t>
      </w:r>
      <w:r w:rsidRPr="008C3715">
        <w:rPr>
          <w:rFonts w:ascii="Arial" w:hAnsi="Arial" w:cs="Arial"/>
        </w:rPr>
        <w:t>offered at the students</w:t>
      </w:r>
      <w:r w:rsidR="00BD4AF9">
        <w:rPr>
          <w:rFonts w:ascii="Arial" w:hAnsi="Arial" w:cs="Arial"/>
        </w:rPr>
        <w:t>’</w:t>
      </w:r>
      <w:r w:rsidRPr="008C3715">
        <w:rPr>
          <w:rFonts w:ascii="Arial" w:hAnsi="Arial" w:cs="Arial"/>
        </w:rPr>
        <w:t xml:space="preserve"> college, you have the ability to assist the student in identifying an acceptable course to fulfill the requirement from another institution. This process has a few moving parts but can be done by </w:t>
      </w:r>
      <w:r w:rsidR="002A7AF5">
        <w:rPr>
          <w:rFonts w:ascii="Arial" w:hAnsi="Arial" w:cs="Arial"/>
        </w:rPr>
        <w:t xml:space="preserve">reviewing the eligible </w:t>
      </w:r>
      <w:r w:rsidRPr="008C3715">
        <w:rPr>
          <w:rFonts w:ascii="Arial" w:hAnsi="Arial" w:cs="Arial"/>
        </w:rPr>
        <w:t>course</w:t>
      </w:r>
      <w:r w:rsidR="002A7AF5">
        <w:rPr>
          <w:rFonts w:ascii="Arial" w:hAnsi="Arial" w:cs="Arial"/>
        </w:rPr>
        <w:t>(s) to meet the completion requirement</w:t>
      </w:r>
      <w:r w:rsidRPr="008C3715">
        <w:rPr>
          <w:rFonts w:ascii="Arial" w:hAnsi="Arial" w:cs="Arial"/>
        </w:rPr>
        <w:t xml:space="preserve">, </w:t>
      </w:r>
      <w:r w:rsidR="002A7AF5">
        <w:rPr>
          <w:rFonts w:ascii="Arial" w:hAnsi="Arial" w:cs="Arial"/>
        </w:rPr>
        <w:t xml:space="preserve">reviewing </w:t>
      </w:r>
      <w:r w:rsidRPr="008C3715">
        <w:rPr>
          <w:rFonts w:ascii="Arial" w:hAnsi="Arial" w:cs="Arial"/>
        </w:rPr>
        <w:t>location</w:t>
      </w:r>
      <w:r w:rsidR="00994704">
        <w:rPr>
          <w:rFonts w:ascii="Arial" w:hAnsi="Arial" w:cs="Arial"/>
        </w:rPr>
        <w:t xml:space="preserve"> options</w:t>
      </w:r>
      <w:r w:rsidRPr="008C3715">
        <w:rPr>
          <w:rFonts w:ascii="Arial" w:hAnsi="Arial" w:cs="Arial"/>
        </w:rPr>
        <w:t xml:space="preserve"> and assisting </w:t>
      </w:r>
      <w:r w:rsidR="00994704">
        <w:rPr>
          <w:rFonts w:ascii="Arial" w:hAnsi="Arial" w:cs="Arial"/>
        </w:rPr>
        <w:t>with</w:t>
      </w:r>
      <w:r w:rsidRPr="008C3715">
        <w:rPr>
          <w:rFonts w:ascii="Arial" w:hAnsi="Arial" w:cs="Arial"/>
        </w:rPr>
        <w:t xml:space="preserve"> financial aid. </w:t>
      </w:r>
      <w:r w:rsidR="002A7AF5" w:rsidRPr="002A7AF5">
        <w:rPr>
          <w:rFonts w:ascii="Arial" w:hAnsi="Arial" w:cs="Arial"/>
          <w:b/>
          <w:color w:val="00B0F0"/>
        </w:rPr>
        <w:t>We recommend taking the following three steps with student.</w:t>
      </w:r>
    </w:p>
    <w:p w14:paraId="2D53DA02" w14:textId="0636B4FC" w:rsidR="00994704" w:rsidRDefault="00994704" w:rsidP="002A7AF5">
      <w:pPr>
        <w:pStyle w:val="ListParagraph"/>
        <w:numPr>
          <w:ilvl w:val="0"/>
          <w:numId w:val="4"/>
        </w:numPr>
        <w:rPr>
          <w:rFonts w:ascii="Arial" w:hAnsi="Arial" w:cs="Arial"/>
        </w:rPr>
      </w:pPr>
      <w:r>
        <w:rPr>
          <w:rFonts w:ascii="Arial" w:hAnsi="Arial" w:cs="Arial"/>
        </w:rPr>
        <w:t>I</w:t>
      </w:r>
      <w:r w:rsidR="008C3715" w:rsidRPr="002A7AF5">
        <w:rPr>
          <w:rFonts w:ascii="Arial" w:hAnsi="Arial" w:cs="Arial"/>
        </w:rPr>
        <w:t>dentify what requirements are missing for the student and if this course is available at any nearby campuses.</w:t>
      </w:r>
    </w:p>
    <w:p w14:paraId="04DF44A3" w14:textId="064EB251" w:rsidR="003A489A" w:rsidRDefault="00994704" w:rsidP="002A7AF5">
      <w:pPr>
        <w:pStyle w:val="ListParagraph"/>
        <w:numPr>
          <w:ilvl w:val="0"/>
          <w:numId w:val="4"/>
        </w:numPr>
        <w:rPr>
          <w:rFonts w:ascii="Arial" w:hAnsi="Arial" w:cs="Arial"/>
        </w:rPr>
      </w:pPr>
      <w:r>
        <w:rPr>
          <w:rFonts w:ascii="Arial" w:hAnsi="Arial" w:cs="Arial"/>
        </w:rPr>
        <w:t>I</w:t>
      </w:r>
      <w:r w:rsidR="008C3715" w:rsidRPr="002A7AF5">
        <w:rPr>
          <w:rFonts w:ascii="Arial" w:hAnsi="Arial" w:cs="Arial"/>
        </w:rPr>
        <w:t xml:space="preserve">dentify the </w:t>
      </w:r>
      <w:r w:rsidR="002A7AF5">
        <w:rPr>
          <w:rFonts w:ascii="Arial" w:hAnsi="Arial" w:cs="Arial"/>
        </w:rPr>
        <w:t xml:space="preserve">most convenient </w:t>
      </w:r>
      <w:r w:rsidR="008C3715" w:rsidRPr="002A7AF5">
        <w:rPr>
          <w:rFonts w:ascii="Arial" w:hAnsi="Arial" w:cs="Arial"/>
        </w:rPr>
        <w:t xml:space="preserve">campus </w:t>
      </w:r>
      <w:r w:rsidR="002A7AF5">
        <w:rPr>
          <w:rFonts w:ascii="Arial" w:hAnsi="Arial" w:cs="Arial"/>
        </w:rPr>
        <w:t>for the student to take the course either in person or online</w:t>
      </w:r>
      <w:r w:rsidR="008C3715" w:rsidRPr="002A7AF5">
        <w:rPr>
          <w:rFonts w:ascii="Arial" w:hAnsi="Arial" w:cs="Arial"/>
        </w:rPr>
        <w:t xml:space="preserve">. </w:t>
      </w:r>
      <w:r w:rsidR="00904DA1">
        <w:rPr>
          <w:rFonts w:ascii="Arial" w:hAnsi="Arial" w:cs="Arial"/>
        </w:rPr>
        <w:t xml:space="preserve"> It is worthwhile to discuss whether a student has taken online course in the past, and what support (if any) they needed to be successful in the course.  </w:t>
      </w:r>
      <w:r w:rsidR="008C3715" w:rsidRPr="002A7AF5">
        <w:rPr>
          <w:rFonts w:ascii="Arial" w:hAnsi="Arial" w:cs="Arial"/>
        </w:rPr>
        <w:t xml:space="preserve">Once a preferred location is selected, it is important to check in with the credential evaluation team </w:t>
      </w:r>
      <w:r w:rsidR="002A7AF5">
        <w:rPr>
          <w:rFonts w:ascii="Arial" w:hAnsi="Arial" w:cs="Arial"/>
        </w:rPr>
        <w:t xml:space="preserve">at the student’s current college </w:t>
      </w:r>
      <w:r w:rsidR="008C3715" w:rsidRPr="002A7AF5">
        <w:rPr>
          <w:rFonts w:ascii="Arial" w:hAnsi="Arial" w:cs="Arial"/>
        </w:rPr>
        <w:t>to ensure the course will successfully transfer over and fu</w:t>
      </w:r>
      <w:r w:rsidR="0023034A">
        <w:rPr>
          <w:rFonts w:ascii="Arial" w:hAnsi="Arial" w:cs="Arial"/>
        </w:rPr>
        <w:t>lfill the program requirements.</w:t>
      </w:r>
    </w:p>
    <w:p w14:paraId="0458E6C1" w14:textId="3A4BA362" w:rsidR="008C3715" w:rsidRPr="002A7AF5" w:rsidRDefault="003A489A" w:rsidP="002A7AF5">
      <w:pPr>
        <w:pStyle w:val="ListParagraph"/>
        <w:numPr>
          <w:ilvl w:val="0"/>
          <w:numId w:val="4"/>
        </w:numPr>
        <w:rPr>
          <w:rFonts w:ascii="Arial" w:hAnsi="Arial" w:cs="Arial"/>
        </w:rPr>
      </w:pPr>
      <w:r>
        <w:rPr>
          <w:rFonts w:ascii="Arial" w:hAnsi="Arial" w:cs="Arial"/>
        </w:rPr>
        <w:t xml:space="preserve">Support the student to ensure their </w:t>
      </w:r>
      <w:r w:rsidR="00BD4AF9" w:rsidRPr="002A7AF5">
        <w:rPr>
          <w:rFonts w:ascii="Arial" w:hAnsi="Arial" w:cs="Arial"/>
        </w:rPr>
        <w:t>financial aid and/or tuition</w:t>
      </w:r>
      <w:r w:rsidR="008C3715" w:rsidRPr="002A7AF5">
        <w:rPr>
          <w:rFonts w:ascii="Arial" w:hAnsi="Arial" w:cs="Arial"/>
        </w:rPr>
        <w:t xml:space="preserve"> can transfer over</w:t>
      </w:r>
      <w:r>
        <w:rPr>
          <w:rFonts w:ascii="Arial" w:hAnsi="Arial" w:cs="Arial"/>
        </w:rPr>
        <w:t xml:space="preserve"> to the campus they’ve selected to take the course</w:t>
      </w:r>
      <w:r w:rsidR="008C3715" w:rsidRPr="002A7AF5">
        <w:rPr>
          <w:rFonts w:ascii="Arial" w:hAnsi="Arial" w:cs="Arial"/>
        </w:rPr>
        <w:t xml:space="preserve">. In some </w:t>
      </w:r>
      <w:r w:rsidRPr="003A489A">
        <w:rPr>
          <w:rFonts w:ascii="Arial" w:hAnsi="Arial" w:cs="Arial"/>
        </w:rPr>
        <w:t>situations,</w:t>
      </w:r>
      <w:r w:rsidR="008C3715" w:rsidRPr="002A7AF5">
        <w:rPr>
          <w:rFonts w:ascii="Arial" w:hAnsi="Arial" w:cs="Arial"/>
        </w:rPr>
        <w:t xml:space="preserve"> a consortium agreement may allow for a student’s funding to transfer from one institution to the other. This is not always the case and requires more time. In the event the two colleges </w:t>
      </w:r>
      <w:r>
        <w:rPr>
          <w:rFonts w:ascii="Arial" w:hAnsi="Arial" w:cs="Arial"/>
        </w:rPr>
        <w:t xml:space="preserve">do </w:t>
      </w:r>
      <w:r w:rsidR="008C3715" w:rsidRPr="002A7AF5">
        <w:rPr>
          <w:rFonts w:ascii="Arial" w:hAnsi="Arial" w:cs="Arial"/>
        </w:rPr>
        <w:t>not having a consortium agreement</w:t>
      </w:r>
      <w:r>
        <w:rPr>
          <w:rFonts w:ascii="Arial" w:hAnsi="Arial" w:cs="Arial"/>
        </w:rPr>
        <w:t>,</w:t>
      </w:r>
      <w:r w:rsidR="008C3715" w:rsidRPr="002A7AF5">
        <w:rPr>
          <w:rFonts w:ascii="Arial" w:hAnsi="Arial" w:cs="Arial"/>
        </w:rPr>
        <w:t xml:space="preserve"> </w:t>
      </w:r>
      <w:r w:rsidR="00721B47">
        <w:rPr>
          <w:rFonts w:ascii="Arial" w:hAnsi="Arial" w:cs="Arial"/>
        </w:rPr>
        <w:t xml:space="preserve">an advisor or financial aid staff member </w:t>
      </w:r>
      <w:r w:rsidR="008C3715" w:rsidRPr="002A7AF5">
        <w:rPr>
          <w:rFonts w:ascii="Arial" w:hAnsi="Arial" w:cs="Arial"/>
        </w:rPr>
        <w:t>can assist the student in updating their FAFSA/WASFA. Once the FAFSA/WASFA is updated</w:t>
      </w:r>
      <w:r w:rsidR="0023034A">
        <w:rPr>
          <w:rFonts w:ascii="Arial" w:hAnsi="Arial" w:cs="Arial"/>
        </w:rPr>
        <w:t xml:space="preserve"> to include the second campus, you can encourage the student to contact the second campus’ financial aid department to ensure that the paperwork is in order.</w:t>
      </w:r>
    </w:p>
    <w:p w14:paraId="61991CCE" w14:textId="77777777" w:rsidR="009D4110" w:rsidRPr="008C3715" w:rsidRDefault="009D4110" w:rsidP="004244AE">
      <w:pPr>
        <w:rPr>
          <w:rFonts w:ascii="Arial" w:hAnsi="Arial" w:cs="Arial"/>
        </w:rPr>
      </w:pPr>
    </w:p>
    <w:p w14:paraId="007A5145" w14:textId="6C93CA0A" w:rsidR="004244AE" w:rsidRPr="008C3715" w:rsidRDefault="005D7177" w:rsidP="004244AE">
      <w:pPr>
        <w:autoSpaceDE w:val="0"/>
        <w:autoSpaceDN w:val="0"/>
        <w:rPr>
          <w:rFonts w:ascii="Arial" w:hAnsi="Arial" w:cs="Arial"/>
          <w:b/>
          <w:bCs/>
          <w:color w:val="538135" w:themeColor="accent6" w:themeShade="BF"/>
        </w:rPr>
      </w:pPr>
      <w:r w:rsidRPr="008C3715">
        <w:rPr>
          <w:rFonts w:ascii="Arial" w:hAnsi="Arial" w:cs="Arial"/>
          <w:b/>
          <w:bCs/>
          <w:color w:val="538135" w:themeColor="accent6" w:themeShade="BF"/>
        </w:rPr>
        <w:t>My students have finished all of their</w:t>
      </w:r>
      <w:r w:rsidR="004244AE" w:rsidRPr="008C3715">
        <w:rPr>
          <w:rFonts w:ascii="Arial" w:hAnsi="Arial" w:cs="Arial"/>
          <w:b/>
          <w:bCs/>
          <w:color w:val="538135" w:themeColor="accent6" w:themeShade="BF"/>
        </w:rPr>
        <w:t xml:space="preserve"> degree requirements except math</w:t>
      </w:r>
      <w:r w:rsidR="00BD4AF9">
        <w:rPr>
          <w:rFonts w:ascii="Arial" w:hAnsi="Arial" w:cs="Arial"/>
          <w:b/>
          <w:bCs/>
          <w:color w:val="538135" w:themeColor="accent6" w:themeShade="BF"/>
        </w:rPr>
        <w:t xml:space="preserve">. </w:t>
      </w:r>
      <w:r w:rsidR="004244AE" w:rsidRPr="008C3715">
        <w:rPr>
          <w:rFonts w:ascii="Arial" w:hAnsi="Arial" w:cs="Arial"/>
          <w:b/>
          <w:bCs/>
          <w:color w:val="538135" w:themeColor="accent6" w:themeShade="BF"/>
        </w:rPr>
        <w:t xml:space="preserve"> </w:t>
      </w:r>
      <w:r w:rsidRPr="008C3715">
        <w:rPr>
          <w:rFonts w:ascii="Arial" w:hAnsi="Arial" w:cs="Arial"/>
          <w:b/>
          <w:bCs/>
          <w:color w:val="538135" w:themeColor="accent6" w:themeShade="BF"/>
        </w:rPr>
        <w:t xml:space="preserve">They placed into </w:t>
      </w:r>
      <w:r w:rsidR="004244AE" w:rsidRPr="008C3715">
        <w:rPr>
          <w:rFonts w:ascii="Arial" w:hAnsi="Arial" w:cs="Arial"/>
          <w:b/>
          <w:bCs/>
          <w:color w:val="538135" w:themeColor="accent6" w:themeShade="BF"/>
        </w:rPr>
        <w:t xml:space="preserve">pre-college math and have several courses to complete </w:t>
      </w:r>
      <w:r w:rsidRPr="008C3715">
        <w:rPr>
          <w:rFonts w:ascii="Arial" w:hAnsi="Arial" w:cs="Arial"/>
          <w:b/>
          <w:bCs/>
          <w:color w:val="538135" w:themeColor="accent6" w:themeShade="BF"/>
        </w:rPr>
        <w:t>before they are</w:t>
      </w:r>
      <w:r w:rsidR="004244AE" w:rsidRPr="008C3715">
        <w:rPr>
          <w:rFonts w:ascii="Arial" w:hAnsi="Arial" w:cs="Arial"/>
          <w:b/>
          <w:bCs/>
          <w:color w:val="538135" w:themeColor="accent6" w:themeShade="BF"/>
        </w:rPr>
        <w:t xml:space="preserve"> eligible for college math. </w:t>
      </w:r>
    </w:p>
    <w:p w14:paraId="6F8C71FF" w14:textId="77777777" w:rsidR="004244AE" w:rsidRDefault="004244AE" w:rsidP="004244AE">
      <w:pPr>
        <w:autoSpaceDE w:val="0"/>
        <w:autoSpaceDN w:val="0"/>
        <w:rPr>
          <w:rFonts w:ascii="Arial" w:hAnsi="Arial" w:cs="Arial"/>
        </w:rPr>
      </w:pPr>
      <w:r w:rsidRPr="008C3715">
        <w:rPr>
          <w:rFonts w:ascii="Arial" w:hAnsi="Arial" w:cs="Arial"/>
        </w:rPr>
        <w:t xml:space="preserve">Despite most colleges’ best efforts to encourage early completion of math requirements, many students choose to delay this requirement until the end. Students choose to defer enrolling into math for a variety of reasons, but often as a result of anxiety or a desire to place into a </w:t>
      </w:r>
      <w:proofErr w:type="gramStart"/>
      <w:r w:rsidRPr="008C3715">
        <w:rPr>
          <w:rFonts w:ascii="Arial" w:hAnsi="Arial" w:cs="Arial"/>
        </w:rPr>
        <w:t>higher level</w:t>
      </w:r>
      <w:proofErr w:type="gramEnd"/>
      <w:r w:rsidRPr="008C3715">
        <w:rPr>
          <w:rFonts w:ascii="Arial" w:hAnsi="Arial" w:cs="Arial"/>
        </w:rPr>
        <w:t xml:space="preserve"> course.</w:t>
      </w:r>
    </w:p>
    <w:p w14:paraId="7CBAD70B" w14:textId="1E4CACC4" w:rsidR="0039049E" w:rsidRPr="0039049E" w:rsidRDefault="0039049E" w:rsidP="004244AE">
      <w:pPr>
        <w:autoSpaceDE w:val="0"/>
        <w:autoSpaceDN w:val="0"/>
        <w:rPr>
          <w:rFonts w:ascii="Arial" w:hAnsi="Arial" w:cs="Arial"/>
          <w:color w:val="00B0F0"/>
        </w:rPr>
      </w:pPr>
      <w:r w:rsidRPr="0039049E">
        <w:rPr>
          <w:rFonts w:ascii="Arial" w:hAnsi="Arial" w:cs="Arial"/>
          <w:b/>
          <w:bCs/>
          <w:color w:val="00B0F0"/>
        </w:rPr>
        <w:t xml:space="preserve">We recommend exploring whether the campus has resources so that a student receives support so they </w:t>
      </w:r>
      <w:r w:rsidRPr="00F2228E">
        <w:rPr>
          <w:rFonts w:ascii="Arial" w:hAnsi="Arial" w:cs="Arial"/>
          <w:b/>
          <w:bCs/>
          <w:color w:val="00B0F0"/>
        </w:rPr>
        <w:t xml:space="preserve">may </w:t>
      </w:r>
      <w:r w:rsidR="003E7BDC" w:rsidRPr="00F2228E">
        <w:rPr>
          <w:rFonts w:ascii="Arial" w:hAnsi="Arial" w:cs="Arial"/>
          <w:b/>
          <w:bCs/>
          <w:color w:val="00B0F0"/>
        </w:rPr>
        <w:t xml:space="preserve">place </w:t>
      </w:r>
      <w:r w:rsidRPr="00F2228E">
        <w:rPr>
          <w:rFonts w:ascii="Arial" w:hAnsi="Arial" w:cs="Arial"/>
          <w:b/>
          <w:bCs/>
          <w:color w:val="00B0F0"/>
        </w:rPr>
        <w:t>into</w:t>
      </w:r>
      <w:r w:rsidRPr="0039049E">
        <w:rPr>
          <w:rFonts w:ascii="Arial" w:hAnsi="Arial" w:cs="Arial"/>
          <w:b/>
          <w:bCs/>
          <w:color w:val="00B0F0"/>
        </w:rPr>
        <w:t xml:space="preserve"> college math.</w:t>
      </w:r>
    </w:p>
    <w:p w14:paraId="79FE2ABC" w14:textId="19321040" w:rsidR="004244AE" w:rsidRPr="008C3715" w:rsidRDefault="004244AE" w:rsidP="004244AE">
      <w:pPr>
        <w:autoSpaceDE w:val="0"/>
        <w:autoSpaceDN w:val="0"/>
        <w:rPr>
          <w:rFonts w:ascii="Arial" w:hAnsi="Arial" w:cs="Arial"/>
        </w:rPr>
      </w:pPr>
      <w:r w:rsidRPr="008C3715">
        <w:rPr>
          <w:rFonts w:ascii="Arial" w:hAnsi="Arial" w:cs="Arial"/>
        </w:rPr>
        <w:t xml:space="preserve">Students who choose to independently review math content to seek higher placement often lack the resources, structure and support (as well as the previous math history) to successfully reassess into a higher level. Students with </w:t>
      </w:r>
      <w:r w:rsidRPr="00F2228E">
        <w:rPr>
          <w:rFonts w:ascii="Arial" w:hAnsi="Arial" w:cs="Arial"/>
        </w:rPr>
        <w:t xml:space="preserve">math anxiety either aren’t aware </w:t>
      </w:r>
      <w:r w:rsidR="0039049E" w:rsidRPr="00F2228E">
        <w:rPr>
          <w:rFonts w:ascii="Arial" w:hAnsi="Arial" w:cs="Arial"/>
        </w:rPr>
        <w:t>or lack the tools to overcome</w:t>
      </w:r>
      <w:r w:rsidR="00767854" w:rsidRPr="00F2228E">
        <w:rPr>
          <w:rFonts w:ascii="Arial" w:hAnsi="Arial" w:cs="Arial"/>
        </w:rPr>
        <w:t xml:space="preserve"> this barrier.</w:t>
      </w:r>
      <w:r w:rsidR="003E7BDC" w:rsidRPr="00F2228E">
        <w:rPr>
          <w:rFonts w:ascii="Arial" w:hAnsi="Arial" w:cs="Arial"/>
        </w:rPr>
        <w:t xml:space="preserve"> First, inform the student of placement options, including any assessment test requirements. Then explore on campus and online resources. To that end,</w:t>
      </w:r>
      <w:r w:rsidR="0039049E" w:rsidRPr="00F2228E">
        <w:rPr>
          <w:rFonts w:ascii="Arial" w:hAnsi="Arial" w:cs="Arial"/>
        </w:rPr>
        <w:t xml:space="preserve"> </w:t>
      </w:r>
      <w:r w:rsidR="00767854" w:rsidRPr="00F2228E">
        <w:rPr>
          <w:rFonts w:ascii="Arial" w:hAnsi="Arial" w:cs="Arial"/>
        </w:rPr>
        <w:t>i</w:t>
      </w:r>
      <w:r w:rsidR="0039049E" w:rsidRPr="00F2228E">
        <w:rPr>
          <w:rFonts w:ascii="Arial" w:hAnsi="Arial" w:cs="Arial"/>
        </w:rPr>
        <w:t xml:space="preserve">t is worthwhile to learn whether </w:t>
      </w:r>
      <w:r w:rsidR="003E7BDC" w:rsidRPr="00F2228E">
        <w:rPr>
          <w:rFonts w:ascii="Arial" w:hAnsi="Arial" w:cs="Arial"/>
        </w:rPr>
        <w:t>the college</w:t>
      </w:r>
      <w:r w:rsidR="0039049E" w:rsidRPr="00F2228E">
        <w:rPr>
          <w:rFonts w:ascii="Arial" w:hAnsi="Arial" w:cs="Arial"/>
        </w:rPr>
        <w:t xml:space="preserve"> offers</w:t>
      </w:r>
      <w:r w:rsidRPr="00F2228E">
        <w:rPr>
          <w:rFonts w:ascii="Arial" w:hAnsi="Arial" w:cs="Arial"/>
        </w:rPr>
        <w:t xml:space="preserve"> the following</w:t>
      </w:r>
      <w:r w:rsidRPr="008C3715">
        <w:rPr>
          <w:rFonts w:ascii="Arial" w:hAnsi="Arial" w:cs="Arial"/>
        </w:rPr>
        <w:t xml:space="preserve"> options:</w:t>
      </w:r>
    </w:p>
    <w:p w14:paraId="2A78657C" w14:textId="4DA54E50" w:rsidR="0039049E" w:rsidRPr="008C3715" w:rsidRDefault="0039049E" w:rsidP="0039049E">
      <w:pPr>
        <w:pStyle w:val="ListParagraph"/>
        <w:numPr>
          <w:ilvl w:val="0"/>
          <w:numId w:val="3"/>
        </w:numPr>
        <w:tabs>
          <w:tab w:val="left" w:pos="450"/>
        </w:tabs>
        <w:autoSpaceDE w:val="0"/>
        <w:autoSpaceDN w:val="0"/>
        <w:spacing w:after="0" w:line="240" w:lineRule="auto"/>
        <w:ind w:left="450" w:hanging="450"/>
        <w:contextualSpacing w:val="0"/>
        <w:rPr>
          <w:rFonts w:ascii="Arial" w:hAnsi="Arial" w:cs="Arial"/>
        </w:rPr>
      </w:pPr>
      <w:r>
        <w:rPr>
          <w:rFonts w:ascii="Arial" w:hAnsi="Arial" w:cs="Arial"/>
        </w:rPr>
        <w:t>Mul</w:t>
      </w:r>
      <w:r w:rsidRPr="008C3715">
        <w:rPr>
          <w:rFonts w:ascii="Arial" w:hAnsi="Arial" w:cs="Arial"/>
        </w:rPr>
        <w:t xml:space="preserve">tiple placement options </w:t>
      </w:r>
      <w:r>
        <w:rPr>
          <w:rFonts w:ascii="Arial" w:hAnsi="Arial" w:cs="Arial"/>
        </w:rPr>
        <w:t xml:space="preserve">in </w:t>
      </w:r>
      <w:r w:rsidR="00C82E40">
        <w:rPr>
          <w:rFonts w:ascii="Arial" w:hAnsi="Arial" w:cs="Arial"/>
        </w:rPr>
        <w:t>pre-college</w:t>
      </w:r>
      <w:r>
        <w:rPr>
          <w:rFonts w:ascii="Arial" w:hAnsi="Arial" w:cs="Arial"/>
        </w:rPr>
        <w:t xml:space="preserve"> math courses with</w:t>
      </w:r>
      <w:r w:rsidRPr="008C3715">
        <w:rPr>
          <w:rFonts w:ascii="Arial" w:hAnsi="Arial" w:cs="Arial"/>
        </w:rPr>
        <w:t xml:space="preserve"> tools available for students to review placement assessments.</w:t>
      </w:r>
    </w:p>
    <w:p w14:paraId="53957729" w14:textId="26F2EBF3" w:rsidR="0039049E" w:rsidRPr="00F2228E" w:rsidRDefault="003E7BDC" w:rsidP="0039049E">
      <w:pPr>
        <w:pStyle w:val="ListParagraph"/>
        <w:numPr>
          <w:ilvl w:val="0"/>
          <w:numId w:val="3"/>
        </w:numPr>
        <w:tabs>
          <w:tab w:val="left" w:pos="450"/>
        </w:tabs>
        <w:autoSpaceDE w:val="0"/>
        <w:autoSpaceDN w:val="0"/>
        <w:spacing w:after="0" w:line="240" w:lineRule="auto"/>
        <w:ind w:left="450" w:hanging="450"/>
        <w:contextualSpacing w:val="0"/>
        <w:rPr>
          <w:rFonts w:ascii="Arial" w:hAnsi="Arial" w:cs="Arial"/>
        </w:rPr>
      </w:pPr>
      <w:r w:rsidRPr="00F2228E">
        <w:rPr>
          <w:rFonts w:ascii="Arial" w:hAnsi="Arial" w:cs="Arial"/>
        </w:rPr>
        <w:lastRenderedPageBreak/>
        <w:t>M</w:t>
      </w:r>
      <w:r w:rsidR="0039049E" w:rsidRPr="00F2228E">
        <w:rPr>
          <w:rFonts w:ascii="Arial" w:hAnsi="Arial" w:cs="Arial"/>
        </w:rPr>
        <w:t>ath review courses to provide students with structured time/resources to properly review the math content before reassessment or enrollment in a math class.</w:t>
      </w:r>
    </w:p>
    <w:p w14:paraId="26BA77A4" w14:textId="1EAFD893" w:rsidR="004244AE" w:rsidRPr="00F2228E" w:rsidRDefault="0039049E" w:rsidP="00BD4AF9">
      <w:pPr>
        <w:pStyle w:val="ListParagraph"/>
        <w:numPr>
          <w:ilvl w:val="0"/>
          <w:numId w:val="3"/>
        </w:numPr>
        <w:tabs>
          <w:tab w:val="left" w:pos="450"/>
        </w:tabs>
        <w:autoSpaceDE w:val="0"/>
        <w:autoSpaceDN w:val="0"/>
        <w:spacing w:after="0" w:line="240" w:lineRule="auto"/>
        <w:ind w:left="450" w:hanging="450"/>
        <w:contextualSpacing w:val="0"/>
        <w:rPr>
          <w:rFonts w:ascii="Arial" w:hAnsi="Arial" w:cs="Arial"/>
        </w:rPr>
      </w:pPr>
      <w:r w:rsidRPr="00F2228E">
        <w:rPr>
          <w:rFonts w:ascii="Arial" w:hAnsi="Arial" w:cs="Arial"/>
        </w:rPr>
        <w:t>A</w:t>
      </w:r>
      <w:r w:rsidR="004244AE" w:rsidRPr="00F2228E">
        <w:rPr>
          <w:rFonts w:ascii="Arial" w:hAnsi="Arial" w:cs="Arial"/>
        </w:rPr>
        <w:t xml:space="preserve"> math faculty </w:t>
      </w:r>
      <w:r w:rsidR="00BD4AF9" w:rsidRPr="00F2228E">
        <w:rPr>
          <w:rFonts w:ascii="Arial" w:hAnsi="Arial" w:cs="Arial"/>
        </w:rPr>
        <w:t xml:space="preserve">member </w:t>
      </w:r>
      <w:r w:rsidRPr="00F2228E">
        <w:rPr>
          <w:rFonts w:ascii="Arial" w:hAnsi="Arial" w:cs="Arial"/>
        </w:rPr>
        <w:t>who</w:t>
      </w:r>
      <w:r w:rsidR="004244AE" w:rsidRPr="00F2228E">
        <w:rPr>
          <w:rFonts w:ascii="Arial" w:hAnsi="Arial" w:cs="Arial"/>
        </w:rPr>
        <w:t xml:space="preserve"> serve</w:t>
      </w:r>
      <w:r w:rsidRPr="00F2228E">
        <w:rPr>
          <w:rFonts w:ascii="Arial" w:hAnsi="Arial" w:cs="Arial"/>
        </w:rPr>
        <w:t>s</w:t>
      </w:r>
      <w:r w:rsidR="004244AE" w:rsidRPr="00F2228E">
        <w:rPr>
          <w:rFonts w:ascii="Arial" w:hAnsi="Arial" w:cs="Arial"/>
        </w:rPr>
        <w:t xml:space="preserve"> as an institutional math advisor to help students navigate assessment review tools, placement options and sources/solutions of math anxiety. </w:t>
      </w:r>
    </w:p>
    <w:p w14:paraId="5A8CA678" w14:textId="4FC2895D" w:rsidR="004244AE" w:rsidRPr="00F2228E" w:rsidRDefault="003E7BDC" w:rsidP="00BD4AF9">
      <w:pPr>
        <w:pStyle w:val="ListParagraph"/>
        <w:numPr>
          <w:ilvl w:val="0"/>
          <w:numId w:val="3"/>
        </w:numPr>
        <w:tabs>
          <w:tab w:val="left" w:pos="450"/>
        </w:tabs>
        <w:autoSpaceDE w:val="0"/>
        <w:autoSpaceDN w:val="0"/>
        <w:spacing w:after="0" w:line="240" w:lineRule="auto"/>
        <w:ind w:left="450" w:hanging="450"/>
        <w:contextualSpacing w:val="0"/>
        <w:rPr>
          <w:rFonts w:ascii="Arial" w:hAnsi="Arial" w:cs="Arial"/>
        </w:rPr>
      </w:pPr>
      <w:r w:rsidRPr="00F2228E">
        <w:rPr>
          <w:rFonts w:ascii="Arial" w:hAnsi="Arial" w:cs="Arial"/>
        </w:rPr>
        <w:t>A</w:t>
      </w:r>
      <w:r w:rsidR="0039049E" w:rsidRPr="00F2228E">
        <w:rPr>
          <w:rFonts w:ascii="Arial" w:hAnsi="Arial" w:cs="Arial"/>
        </w:rPr>
        <w:t xml:space="preserve"> campus </w:t>
      </w:r>
      <w:r w:rsidR="00BD4AF9" w:rsidRPr="00F2228E">
        <w:rPr>
          <w:rFonts w:ascii="Arial" w:hAnsi="Arial" w:cs="Arial"/>
        </w:rPr>
        <w:t>c</w:t>
      </w:r>
      <w:r w:rsidR="0039049E" w:rsidRPr="00F2228E">
        <w:rPr>
          <w:rFonts w:ascii="Arial" w:hAnsi="Arial" w:cs="Arial"/>
        </w:rPr>
        <w:t xml:space="preserve">ounseling department </w:t>
      </w:r>
      <w:r w:rsidRPr="00F2228E">
        <w:rPr>
          <w:rFonts w:ascii="Arial" w:hAnsi="Arial" w:cs="Arial"/>
        </w:rPr>
        <w:t xml:space="preserve">that </w:t>
      </w:r>
      <w:r w:rsidR="004244AE" w:rsidRPr="00F2228E">
        <w:rPr>
          <w:rFonts w:ascii="Arial" w:hAnsi="Arial" w:cs="Arial"/>
        </w:rPr>
        <w:t>le</w:t>
      </w:r>
      <w:r w:rsidR="0039049E" w:rsidRPr="00F2228E">
        <w:rPr>
          <w:rFonts w:ascii="Arial" w:hAnsi="Arial" w:cs="Arial"/>
        </w:rPr>
        <w:t>a</w:t>
      </w:r>
      <w:r w:rsidR="004244AE" w:rsidRPr="00F2228E">
        <w:rPr>
          <w:rFonts w:ascii="Arial" w:hAnsi="Arial" w:cs="Arial"/>
        </w:rPr>
        <w:t>d</w:t>
      </w:r>
      <w:r w:rsidR="0039049E" w:rsidRPr="00F2228E">
        <w:rPr>
          <w:rFonts w:ascii="Arial" w:hAnsi="Arial" w:cs="Arial"/>
        </w:rPr>
        <w:t>s</w:t>
      </w:r>
      <w:r w:rsidR="004244AE" w:rsidRPr="00F2228E">
        <w:rPr>
          <w:rFonts w:ascii="Arial" w:hAnsi="Arial" w:cs="Arial"/>
        </w:rPr>
        <w:t xml:space="preserve"> math anxiety/test anxiety workshops for students</w:t>
      </w:r>
    </w:p>
    <w:p w14:paraId="7CF0F86A" w14:textId="64561942" w:rsidR="004244AE" w:rsidRPr="00BD4AF9" w:rsidRDefault="003E7BDC" w:rsidP="00BD4AF9">
      <w:pPr>
        <w:pStyle w:val="ListParagraph"/>
        <w:numPr>
          <w:ilvl w:val="0"/>
          <w:numId w:val="3"/>
        </w:numPr>
        <w:tabs>
          <w:tab w:val="left" w:pos="450"/>
        </w:tabs>
        <w:autoSpaceDE w:val="0"/>
        <w:autoSpaceDN w:val="0"/>
        <w:spacing w:after="0" w:line="240" w:lineRule="auto"/>
        <w:ind w:left="450" w:hanging="450"/>
        <w:contextualSpacing w:val="0"/>
        <w:rPr>
          <w:rFonts w:ascii="Arial" w:hAnsi="Arial" w:cs="Arial"/>
        </w:rPr>
      </w:pPr>
      <w:r w:rsidRPr="00F2228E">
        <w:rPr>
          <w:rFonts w:ascii="Arial" w:hAnsi="Arial" w:cs="Arial"/>
        </w:rPr>
        <w:t>A</w:t>
      </w:r>
      <w:r w:rsidR="004244AE" w:rsidRPr="00F2228E">
        <w:rPr>
          <w:rFonts w:ascii="Arial" w:hAnsi="Arial" w:cs="Arial"/>
        </w:rPr>
        <w:t>lternative class formats to give students the ability to complete math in a manner that is congruent with their learning st</w:t>
      </w:r>
      <w:r w:rsidR="0039049E" w:rsidRPr="00F2228E">
        <w:rPr>
          <w:rFonts w:ascii="Arial" w:hAnsi="Arial" w:cs="Arial"/>
        </w:rPr>
        <w:t>yle and math goals.  Some campuses p</w:t>
      </w:r>
      <w:r w:rsidR="00BD4AF9" w:rsidRPr="00F2228E">
        <w:rPr>
          <w:rFonts w:ascii="Arial" w:hAnsi="Arial" w:cs="Arial"/>
        </w:rPr>
        <w:t xml:space="preserve">rovide </w:t>
      </w:r>
      <w:r w:rsidR="0039049E" w:rsidRPr="00F2228E">
        <w:rPr>
          <w:rFonts w:ascii="Arial" w:hAnsi="Arial" w:cs="Arial"/>
        </w:rPr>
        <w:t xml:space="preserve">self-paced, </w:t>
      </w:r>
      <w:r w:rsidR="00BD4AF9" w:rsidRPr="00F2228E">
        <w:rPr>
          <w:rFonts w:ascii="Arial" w:hAnsi="Arial" w:cs="Arial"/>
        </w:rPr>
        <w:t>c</w:t>
      </w:r>
      <w:r w:rsidR="004244AE" w:rsidRPr="00F2228E">
        <w:rPr>
          <w:rFonts w:ascii="Arial" w:hAnsi="Arial" w:cs="Arial"/>
        </w:rPr>
        <w:t>omputer-mediated math lab courses can give</w:t>
      </w:r>
      <w:r w:rsidR="004244AE" w:rsidRPr="00BD4AF9">
        <w:rPr>
          <w:rFonts w:ascii="Arial" w:hAnsi="Arial" w:cs="Arial"/>
        </w:rPr>
        <w:t xml:space="preserve"> students the option to accelerate or decelerate course content at a pace that works for them</w:t>
      </w:r>
      <w:r w:rsidR="0039049E">
        <w:rPr>
          <w:rFonts w:ascii="Arial" w:hAnsi="Arial" w:cs="Arial"/>
        </w:rPr>
        <w:t>.</w:t>
      </w:r>
    </w:p>
    <w:p w14:paraId="4376FB76" w14:textId="77777777" w:rsidR="004244AE" w:rsidRPr="008C3715" w:rsidRDefault="004244AE" w:rsidP="004244AE">
      <w:pPr>
        <w:autoSpaceDE w:val="0"/>
        <w:autoSpaceDN w:val="0"/>
        <w:rPr>
          <w:rFonts w:ascii="Arial" w:hAnsi="Arial" w:cs="Arial"/>
        </w:rPr>
      </w:pPr>
    </w:p>
    <w:p w14:paraId="4699A892" w14:textId="7B3FC50D" w:rsidR="009D4110" w:rsidRPr="00F2228E" w:rsidRDefault="008F23F7" w:rsidP="004244AE">
      <w:pPr>
        <w:autoSpaceDE w:val="0"/>
        <w:autoSpaceDN w:val="0"/>
        <w:rPr>
          <w:rFonts w:ascii="Arial" w:hAnsi="Arial" w:cs="Arial"/>
        </w:rPr>
      </w:pPr>
      <w:r w:rsidRPr="00F2228E">
        <w:rPr>
          <w:rFonts w:ascii="Arial" w:hAnsi="Arial" w:cs="Arial"/>
        </w:rPr>
        <w:t>College</w:t>
      </w:r>
      <w:r w:rsidR="004244AE" w:rsidRPr="00F2228E">
        <w:rPr>
          <w:rFonts w:ascii="Arial" w:hAnsi="Arial" w:cs="Arial"/>
        </w:rPr>
        <w:t xml:space="preserve"> </w:t>
      </w:r>
      <w:r w:rsidR="009B2FC4" w:rsidRPr="00F2228E">
        <w:rPr>
          <w:rFonts w:ascii="Arial" w:hAnsi="Arial" w:cs="Arial"/>
        </w:rPr>
        <w:t xml:space="preserve">advising departments </w:t>
      </w:r>
      <w:r w:rsidR="004244AE" w:rsidRPr="00F2228E">
        <w:rPr>
          <w:rFonts w:ascii="Arial" w:hAnsi="Arial" w:cs="Arial"/>
        </w:rPr>
        <w:t>can proactively help students by identifying degree-seeking students who have not complet</w:t>
      </w:r>
      <w:r w:rsidR="00BD4AF9" w:rsidRPr="00F2228E">
        <w:rPr>
          <w:rFonts w:ascii="Arial" w:hAnsi="Arial" w:cs="Arial"/>
        </w:rPr>
        <w:t>ed math within the</w:t>
      </w:r>
      <w:r w:rsidRPr="00F2228E">
        <w:rPr>
          <w:rFonts w:ascii="Arial" w:hAnsi="Arial" w:cs="Arial"/>
        </w:rPr>
        <w:t>ir first year;</w:t>
      </w:r>
      <w:r w:rsidR="004244AE" w:rsidRPr="00F2228E">
        <w:rPr>
          <w:rFonts w:ascii="Arial" w:hAnsi="Arial" w:cs="Arial"/>
        </w:rPr>
        <w:t xml:space="preserve"> outreach campaigns can include personal phone calls and connection to the math advisor for assistance. </w:t>
      </w:r>
      <w:r w:rsidRPr="00F2228E">
        <w:rPr>
          <w:rFonts w:ascii="Arial" w:hAnsi="Arial" w:cs="Arial"/>
        </w:rPr>
        <w:t>We also recommend that you track how often this issue occurs and share this information with academic deans, department chairs, and other instructional leadership.</w:t>
      </w:r>
    </w:p>
    <w:p w14:paraId="417B3593" w14:textId="2EC32D68" w:rsidR="004E6603" w:rsidRPr="004E6603" w:rsidRDefault="004E6603" w:rsidP="004244AE">
      <w:pPr>
        <w:autoSpaceDE w:val="0"/>
        <w:autoSpaceDN w:val="0"/>
        <w:rPr>
          <w:rFonts w:ascii="Arial" w:hAnsi="Arial" w:cs="Arial"/>
          <w:b/>
        </w:rPr>
      </w:pPr>
      <w:r w:rsidRPr="00F2228E">
        <w:rPr>
          <w:rFonts w:ascii="Arial" w:hAnsi="Arial" w:cs="Arial"/>
          <w:b/>
        </w:rPr>
        <w:t>Addressing basic needs</w:t>
      </w:r>
    </w:p>
    <w:p w14:paraId="0FE4C68E" w14:textId="3910D6EC" w:rsidR="000A502F" w:rsidRPr="008C3715" w:rsidRDefault="005D7177" w:rsidP="000A502F">
      <w:pPr>
        <w:rPr>
          <w:rFonts w:ascii="Arial" w:hAnsi="Arial" w:cs="Arial"/>
          <w:b/>
          <w:bCs/>
          <w:color w:val="538135" w:themeColor="accent6" w:themeShade="BF"/>
        </w:rPr>
      </w:pPr>
      <w:r w:rsidRPr="008C3715">
        <w:rPr>
          <w:rFonts w:ascii="Arial" w:hAnsi="Arial" w:cs="Arial"/>
          <w:b/>
          <w:bCs/>
          <w:color w:val="538135" w:themeColor="accent6" w:themeShade="BF"/>
        </w:rPr>
        <w:t>My s</w:t>
      </w:r>
      <w:r w:rsidR="000A502F" w:rsidRPr="008C3715">
        <w:rPr>
          <w:rFonts w:ascii="Arial" w:hAnsi="Arial" w:cs="Arial"/>
          <w:b/>
          <w:bCs/>
          <w:color w:val="538135" w:themeColor="accent6" w:themeShade="BF"/>
        </w:rPr>
        <w:t>tuden</w:t>
      </w:r>
      <w:r w:rsidRPr="008C3715">
        <w:rPr>
          <w:rFonts w:ascii="Arial" w:hAnsi="Arial" w:cs="Arial"/>
          <w:b/>
          <w:bCs/>
          <w:color w:val="538135" w:themeColor="accent6" w:themeShade="BF"/>
        </w:rPr>
        <w:t>t</w:t>
      </w:r>
      <w:r w:rsidR="004D4AE2">
        <w:rPr>
          <w:rFonts w:ascii="Arial" w:hAnsi="Arial" w:cs="Arial"/>
          <w:b/>
          <w:bCs/>
          <w:color w:val="538135" w:themeColor="accent6" w:themeShade="BF"/>
        </w:rPr>
        <w:t xml:space="preserve"> is</w:t>
      </w:r>
      <w:r w:rsidR="000A502F" w:rsidRPr="008C3715">
        <w:rPr>
          <w:rFonts w:ascii="Arial" w:hAnsi="Arial" w:cs="Arial"/>
          <w:b/>
          <w:bCs/>
          <w:color w:val="538135" w:themeColor="accent6" w:themeShade="BF"/>
        </w:rPr>
        <w:t xml:space="preserve"> experienc</w:t>
      </w:r>
      <w:r w:rsidR="004D4AE2">
        <w:rPr>
          <w:rFonts w:ascii="Arial" w:hAnsi="Arial" w:cs="Arial"/>
          <w:b/>
          <w:bCs/>
          <w:color w:val="538135" w:themeColor="accent6" w:themeShade="BF"/>
        </w:rPr>
        <w:t xml:space="preserve">ing </w:t>
      </w:r>
      <w:r w:rsidR="000A502F" w:rsidRPr="008C3715">
        <w:rPr>
          <w:rFonts w:ascii="Arial" w:hAnsi="Arial" w:cs="Arial"/>
          <w:b/>
          <w:bCs/>
          <w:color w:val="538135" w:themeColor="accent6" w:themeShade="BF"/>
        </w:rPr>
        <w:t>food insecurity</w:t>
      </w:r>
      <w:r w:rsidR="004D4AE2">
        <w:rPr>
          <w:rFonts w:ascii="Arial" w:hAnsi="Arial" w:cs="Arial"/>
          <w:b/>
          <w:bCs/>
          <w:color w:val="538135" w:themeColor="accent6" w:themeShade="BF"/>
        </w:rPr>
        <w:t>.</w:t>
      </w:r>
    </w:p>
    <w:p w14:paraId="415FA3D5" w14:textId="1D7B3D50" w:rsidR="00C9364F" w:rsidRDefault="00E07DCA" w:rsidP="000A502F">
      <w:pPr>
        <w:rPr>
          <w:rFonts w:ascii="Arial" w:hAnsi="Arial" w:cs="Arial"/>
        </w:rPr>
      </w:pPr>
      <w:r>
        <w:rPr>
          <w:rFonts w:ascii="Arial" w:hAnsi="Arial" w:cs="Arial"/>
        </w:rPr>
        <w:t>According to</w:t>
      </w:r>
      <w:r w:rsidR="00E96860">
        <w:rPr>
          <w:rFonts w:ascii="Arial" w:hAnsi="Arial" w:cs="Arial"/>
        </w:rPr>
        <w:t xml:space="preserve"> the</w:t>
      </w:r>
      <w:r>
        <w:rPr>
          <w:rFonts w:ascii="Arial" w:hAnsi="Arial" w:cs="Arial"/>
        </w:rPr>
        <w:t xml:space="preserve"> </w:t>
      </w:r>
      <w:hyperlink r:id="rId9" w:history="1">
        <w:r>
          <w:rPr>
            <w:rStyle w:val="Hyperlink"/>
            <w:rFonts w:ascii="Arial" w:hAnsi="Arial" w:cs="Arial"/>
          </w:rPr>
          <w:t>Beyond Financial Aid</w:t>
        </w:r>
      </w:hyperlink>
      <w:r w:rsidR="00E96860">
        <w:rPr>
          <w:rFonts w:ascii="Arial" w:hAnsi="Arial" w:cs="Arial"/>
        </w:rPr>
        <w:t xml:space="preserve"> toolkit,</w:t>
      </w:r>
      <w:r>
        <w:rPr>
          <w:rFonts w:ascii="Arial" w:hAnsi="Arial" w:cs="Arial"/>
        </w:rPr>
        <w:t xml:space="preserve"> close to half</w:t>
      </w:r>
      <w:r w:rsidR="005E04F8">
        <w:rPr>
          <w:rFonts w:ascii="Arial" w:hAnsi="Arial" w:cs="Arial"/>
        </w:rPr>
        <w:t xml:space="preserve"> of college students</w:t>
      </w:r>
      <w:r>
        <w:rPr>
          <w:rFonts w:ascii="Arial" w:hAnsi="Arial" w:cs="Arial"/>
        </w:rPr>
        <w:t xml:space="preserve"> (4</w:t>
      </w:r>
      <w:r w:rsidR="002077EE">
        <w:rPr>
          <w:rFonts w:ascii="Arial" w:hAnsi="Arial" w:cs="Arial"/>
        </w:rPr>
        <w:t>8</w:t>
      </w:r>
      <w:r>
        <w:rPr>
          <w:rFonts w:ascii="Arial" w:hAnsi="Arial" w:cs="Arial"/>
        </w:rPr>
        <w:t xml:space="preserve">%) </w:t>
      </w:r>
      <w:r w:rsidR="00E96860">
        <w:rPr>
          <w:rFonts w:ascii="Arial" w:hAnsi="Arial" w:cs="Arial"/>
        </w:rPr>
        <w:t>reported experiencing</w:t>
      </w:r>
      <w:r w:rsidR="002077EE">
        <w:rPr>
          <w:rFonts w:ascii="Arial" w:hAnsi="Arial" w:cs="Arial"/>
        </w:rPr>
        <w:t xml:space="preserve"> food insecurity in the past month</w:t>
      </w:r>
      <w:r w:rsidR="005E04F8">
        <w:rPr>
          <w:rFonts w:ascii="Arial" w:hAnsi="Arial" w:cs="Arial"/>
        </w:rPr>
        <w:t xml:space="preserve">. </w:t>
      </w:r>
      <w:r w:rsidR="00C9364F">
        <w:rPr>
          <w:rFonts w:ascii="Arial" w:hAnsi="Arial" w:cs="Arial"/>
        </w:rPr>
        <w:t xml:space="preserve">The toolkit cites research conducted by the </w:t>
      </w:r>
      <w:hyperlink r:id="rId10" w:history="1">
        <w:r w:rsidR="00C9364F">
          <w:rPr>
            <w:rStyle w:val="Hyperlink"/>
            <w:rFonts w:ascii="Arial" w:hAnsi="Arial" w:cs="Arial"/>
          </w:rPr>
          <w:t>National Student Campaign against Hunger and Homelessness</w:t>
        </w:r>
      </w:hyperlink>
      <w:r w:rsidR="00E96860">
        <w:rPr>
          <w:rFonts w:ascii="Arial" w:hAnsi="Arial" w:cs="Arial"/>
        </w:rPr>
        <w:t xml:space="preserve"> </w:t>
      </w:r>
      <w:r w:rsidR="00C9364F">
        <w:rPr>
          <w:rFonts w:ascii="Arial" w:hAnsi="Arial" w:cs="Arial"/>
        </w:rPr>
        <w:t>that students of color and those who are in the first generation in their family to go to college are more likely to have spells of hunger.</w:t>
      </w:r>
    </w:p>
    <w:p w14:paraId="02E741B6" w14:textId="1E6BA4F9" w:rsidR="004D4AE2" w:rsidRDefault="00BD4AF9" w:rsidP="000A502F">
      <w:pPr>
        <w:rPr>
          <w:rFonts w:ascii="Arial" w:hAnsi="Arial" w:cs="Arial"/>
        </w:rPr>
      </w:pPr>
      <w:r>
        <w:rPr>
          <w:rFonts w:ascii="Arial" w:hAnsi="Arial" w:cs="Arial"/>
        </w:rPr>
        <w:t xml:space="preserve">When </w:t>
      </w:r>
      <w:r w:rsidR="004D4AE2">
        <w:rPr>
          <w:rFonts w:ascii="Arial" w:hAnsi="Arial" w:cs="Arial"/>
        </w:rPr>
        <w:t xml:space="preserve">a </w:t>
      </w:r>
      <w:r w:rsidR="004A1227" w:rsidRPr="008C3715">
        <w:rPr>
          <w:rFonts w:ascii="Arial" w:hAnsi="Arial" w:cs="Arial"/>
        </w:rPr>
        <w:t>student</w:t>
      </w:r>
      <w:r>
        <w:rPr>
          <w:rFonts w:ascii="Arial" w:hAnsi="Arial" w:cs="Arial"/>
        </w:rPr>
        <w:t xml:space="preserve"> </w:t>
      </w:r>
      <w:r w:rsidR="000A502F" w:rsidRPr="008C3715">
        <w:rPr>
          <w:rFonts w:ascii="Arial" w:hAnsi="Arial" w:cs="Arial"/>
        </w:rPr>
        <w:t>share</w:t>
      </w:r>
      <w:r w:rsidR="004D4AE2">
        <w:rPr>
          <w:rFonts w:ascii="Arial" w:hAnsi="Arial" w:cs="Arial"/>
        </w:rPr>
        <w:t xml:space="preserve">s that they are experiencing </w:t>
      </w:r>
      <w:r w:rsidR="000A502F" w:rsidRPr="008C3715">
        <w:rPr>
          <w:rFonts w:ascii="Arial" w:hAnsi="Arial" w:cs="Arial"/>
        </w:rPr>
        <w:t xml:space="preserve">food </w:t>
      </w:r>
      <w:r w:rsidR="004D4AE2">
        <w:rPr>
          <w:rFonts w:ascii="Arial" w:hAnsi="Arial" w:cs="Arial"/>
        </w:rPr>
        <w:t>insecurity</w:t>
      </w:r>
      <w:r w:rsidR="000A502F" w:rsidRPr="008C3715">
        <w:rPr>
          <w:rFonts w:ascii="Arial" w:hAnsi="Arial" w:cs="Arial"/>
        </w:rPr>
        <w:t xml:space="preserve">, it is an opportunity </w:t>
      </w:r>
      <w:r w:rsidR="004A1227" w:rsidRPr="008C3715">
        <w:rPr>
          <w:rFonts w:ascii="Arial" w:hAnsi="Arial" w:cs="Arial"/>
        </w:rPr>
        <w:t>to</w:t>
      </w:r>
      <w:r w:rsidR="000A502F" w:rsidRPr="008C3715">
        <w:rPr>
          <w:rFonts w:ascii="Arial" w:hAnsi="Arial" w:cs="Arial"/>
        </w:rPr>
        <w:t xml:space="preserve"> partner with the student in identifying </w:t>
      </w:r>
      <w:r>
        <w:rPr>
          <w:rFonts w:ascii="Arial" w:hAnsi="Arial" w:cs="Arial"/>
        </w:rPr>
        <w:t xml:space="preserve">campus and community </w:t>
      </w:r>
      <w:r w:rsidR="000A502F" w:rsidRPr="008C3715">
        <w:rPr>
          <w:rFonts w:ascii="Arial" w:hAnsi="Arial" w:cs="Arial"/>
        </w:rPr>
        <w:t xml:space="preserve">resources </w:t>
      </w:r>
      <w:r>
        <w:rPr>
          <w:rFonts w:ascii="Arial" w:hAnsi="Arial" w:cs="Arial"/>
        </w:rPr>
        <w:t xml:space="preserve">that are </w:t>
      </w:r>
      <w:r w:rsidR="000A502F" w:rsidRPr="008C3715">
        <w:rPr>
          <w:rFonts w:ascii="Arial" w:hAnsi="Arial" w:cs="Arial"/>
        </w:rPr>
        <w:t>available. Exploration of resources on ca</w:t>
      </w:r>
      <w:r w:rsidR="00E96860">
        <w:rPr>
          <w:rFonts w:ascii="Arial" w:hAnsi="Arial" w:cs="Arial"/>
        </w:rPr>
        <w:t xml:space="preserve">mpus can begin with determining </w:t>
      </w:r>
      <w:r w:rsidR="000A502F" w:rsidRPr="008C3715">
        <w:rPr>
          <w:rFonts w:ascii="Arial" w:hAnsi="Arial" w:cs="Arial"/>
        </w:rPr>
        <w:t xml:space="preserve">if a food pantry is available. </w:t>
      </w:r>
      <w:r w:rsidR="00E96860">
        <w:rPr>
          <w:rFonts w:ascii="Arial" w:hAnsi="Arial" w:cs="Arial"/>
        </w:rPr>
        <w:t>T</w:t>
      </w:r>
      <w:r w:rsidR="000A502F" w:rsidRPr="008C3715">
        <w:rPr>
          <w:rFonts w:ascii="Arial" w:hAnsi="Arial" w:cs="Arial"/>
        </w:rPr>
        <w:t xml:space="preserve">he search </w:t>
      </w:r>
      <w:r w:rsidR="00E96860">
        <w:rPr>
          <w:rFonts w:ascii="Arial" w:hAnsi="Arial" w:cs="Arial"/>
        </w:rPr>
        <w:t xml:space="preserve">then </w:t>
      </w:r>
      <w:r w:rsidR="000A502F" w:rsidRPr="008C3715">
        <w:rPr>
          <w:rFonts w:ascii="Arial" w:hAnsi="Arial" w:cs="Arial"/>
        </w:rPr>
        <w:t>extends to off campus</w:t>
      </w:r>
      <w:r w:rsidR="002B58FA">
        <w:rPr>
          <w:rFonts w:ascii="Arial" w:hAnsi="Arial" w:cs="Arial"/>
        </w:rPr>
        <w:t xml:space="preserve"> resources</w:t>
      </w:r>
      <w:r w:rsidR="000A502F" w:rsidRPr="008C3715">
        <w:rPr>
          <w:rFonts w:ascii="Arial" w:hAnsi="Arial" w:cs="Arial"/>
        </w:rPr>
        <w:t xml:space="preserve">. It is important to remember the search should reflect a location that is the most convenient for the student, not necessarily the closest to the college. </w:t>
      </w:r>
    </w:p>
    <w:p w14:paraId="22A4AA12" w14:textId="7CDBBC35" w:rsidR="00E96860" w:rsidRDefault="000A502F" w:rsidP="000A502F">
      <w:pPr>
        <w:rPr>
          <w:rFonts w:ascii="Arial" w:hAnsi="Arial" w:cs="Arial"/>
        </w:rPr>
      </w:pPr>
      <w:r w:rsidRPr="008C3715">
        <w:rPr>
          <w:rFonts w:ascii="Arial" w:hAnsi="Arial" w:cs="Arial"/>
        </w:rPr>
        <w:t xml:space="preserve">If a food pantry is available on campus, it is important to share the location of the pantry, identify key personnel of the pantry and offer to make a connection between the student and the pantry. Making connections with off campus resources and leveraging </w:t>
      </w:r>
      <w:proofErr w:type="gramStart"/>
      <w:r w:rsidRPr="008C3715">
        <w:rPr>
          <w:rFonts w:ascii="Arial" w:hAnsi="Arial" w:cs="Arial"/>
        </w:rPr>
        <w:t>community based</w:t>
      </w:r>
      <w:proofErr w:type="gramEnd"/>
      <w:r w:rsidRPr="008C3715">
        <w:rPr>
          <w:rFonts w:ascii="Arial" w:hAnsi="Arial" w:cs="Arial"/>
        </w:rPr>
        <w:t xml:space="preserve"> organizations through making refe</w:t>
      </w:r>
      <w:r w:rsidR="00BD4AF9">
        <w:rPr>
          <w:rFonts w:ascii="Arial" w:hAnsi="Arial" w:cs="Arial"/>
        </w:rPr>
        <w:t xml:space="preserve">rrals is an important piece of student </w:t>
      </w:r>
      <w:r w:rsidR="00BD4AF9" w:rsidRPr="00F2228E">
        <w:rPr>
          <w:rFonts w:ascii="Arial" w:hAnsi="Arial" w:cs="Arial"/>
        </w:rPr>
        <w:t>c</w:t>
      </w:r>
      <w:r w:rsidRPr="00F2228E">
        <w:rPr>
          <w:rFonts w:ascii="Arial" w:hAnsi="Arial" w:cs="Arial"/>
        </w:rPr>
        <w:t xml:space="preserve">ompletion </w:t>
      </w:r>
      <w:r w:rsidR="00BD4AF9" w:rsidRPr="00F2228E">
        <w:rPr>
          <w:rFonts w:ascii="Arial" w:hAnsi="Arial" w:cs="Arial"/>
        </w:rPr>
        <w:t>support</w:t>
      </w:r>
      <w:r w:rsidR="003E7BDC" w:rsidRPr="00F2228E">
        <w:rPr>
          <w:rFonts w:ascii="Arial" w:hAnsi="Arial" w:cs="Arial"/>
        </w:rPr>
        <w:t xml:space="preserve">. If </w:t>
      </w:r>
      <w:proofErr w:type="spellStart"/>
      <w:r w:rsidR="003E7BDC" w:rsidRPr="00F2228E">
        <w:rPr>
          <w:rFonts w:ascii="Arial" w:hAnsi="Arial" w:cs="Arial"/>
        </w:rPr>
        <w:t>WorkSource</w:t>
      </w:r>
      <w:proofErr w:type="spellEnd"/>
      <w:r w:rsidR="003E7BDC" w:rsidRPr="00F2228E">
        <w:rPr>
          <w:rFonts w:ascii="Arial" w:hAnsi="Arial" w:cs="Arial"/>
        </w:rPr>
        <w:t xml:space="preserve"> Connection Sites, Workf</w:t>
      </w:r>
      <w:r w:rsidRPr="00F2228E">
        <w:rPr>
          <w:rFonts w:ascii="Arial" w:hAnsi="Arial" w:cs="Arial"/>
        </w:rPr>
        <w:t>orce</w:t>
      </w:r>
      <w:r w:rsidR="003E7BDC" w:rsidRPr="00F2228E">
        <w:rPr>
          <w:rFonts w:ascii="Arial" w:hAnsi="Arial" w:cs="Arial"/>
        </w:rPr>
        <w:t xml:space="preserve"> departments, Educational Opportunity Centers, United Way of King County Benefits Hubs, or other embedded </w:t>
      </w:r>
      <w:proofErr w:type="gramStart"/>
      <w:r w:rsidR="003E7BDC" w:rsidRPr="00F2228E">
        <w:rPr>
          <w:rFonts w:ascii="Arial" w:hAnsi="Arial" w:cs="Arial"/>
        </w:rPr>
        <w:t>community based</w:t>
      </w:r>
      <w:proofErr w:type="gramEnd"/>
      <w:r w:rsidR="003E7BDC" w:rsidRPr="00F2228E">
        <w:rPr>
          <w:rFonts w:ascii="Arial" w:hAnsi="Arial" w:cs="Arial"/>
        </w:rPr>
        <w:t xml:space="preserve"> organizations are on the campus, they</w:t>
      </w:r>
      <w:r w:rsidRPr="00F2228E">
        <w:rPr>
          <w:rFonts w:ascii="Arial" w:hAnsi="Arial" w:cs="Arial"/>
        </w:rPr>
        <w:t xml:space="preserve"> is a great beginning point.</w:t>
      </w:r>
      <w:r w:rsidRPr="008C3715">
        <w:rPr>
          <w:rFonts w:ascii="Arial" w:hAnsi="Arial" w:cs="Arial"/>
        </w:rPr>
        <w:t xml:space="preserve"> </w:t>
      </w:r>
    </w:p>
    <w:p w14:paraId="1AAAF12E" w14:textId="1D9B1703" w:rsidR="000A502F" w:rsidRDefault="00E07DCA" w:rsidP="000A502F">
      <w:pPr>
        <w:rPr>
          <w:rFonts w:ascii="Arial" w:hAnsi="Arial" w:cs="Arial"/>
        </w:rPr>
      </w:pPr>
      <w:r>
        <w:rPr>
          <w:rFonts w:ascii="Arial" w:hAnsi="Arial" w:cs="Arial"/>
        </w:rPr>
        <w:t xml:space="preserve">Students experiencing food insecurity are often impacted by housing insecurity, such as paying rent, mortgage or utility bills.  As noted above, every campus has unique community resources.  </w:t>
      </w:r>
      <w:r w:rsidR="003E7BDC">
        <w:rPr>
          <w:rFonts w:ascii="Arial" w:hAnsi="Arial" w:cs="Arial"/>
        </w:rPr>
        <w:t>C</w:t>
      </w:r>
      <w:r>
        <w:rPr>
          <w:rFonts w:ascii="Arial" w:hAnsi="Arial" w:cs="Arial"/>
        </w:rPr>
        <w:t xml:space="preserve">alling 2-1-1 can be a starting point for </w:t>
      </w:r>
      <w:r w:rsidR="000A502F" w:rsidRPr="008C3715">
        <w:rPr>
          <w:rFonts w:ascii="Arial" w:hAnsi="Arial" w:cs="Arial"/>
        </w:rPr>
        <w:t>student</w:t>
      </w:r>
      <w:r>
        <w:rPr>
          <w:rFonts w:ascii="Arial" w:hAnsi="Arial" w:cs="Arial"/>
        </w:rPr>
        <w:t xml:space="preserve"> who is seeking </w:t>
      </w:r>
      <w:r w:rsidR="000A502F" w:rsidRPr="008C3715">
        <w:rPr>
          <w:rFonts w:ascii="Arial" w:hAnsi="Arial" w:cs="Arial"/>
        </w:rPr>
        <w:t>housing.</w:t>
      </w:r>
    </w:p>
    <w:p w14:paraId="5E165A39" w14:textId="53D5A037" w:rsidR="00C9364F" w:rsidRPr="008C3715" w:rsidRDefault="00CB6F84" w:rsidP="000A502F">
      <w:pPr>
        <w:rPr>
          <w:rFonts w:ascii="Arial" w:hAnsi="Arial" w:cs="Arial"/>
        </w:rPr>
      </w:pPr>
      <w:hyperlink r:id="rId11" w:history="1">
        <w:r w:rsidR="00C9364F">
          <w:rPr>
            <w:rStyle w:val="Hyperlink"/>
            <w:rFonts w:ascii="Arial" w:hAnsi="Arial" w:cs="Arial"/>
          </w:rPr>
          <w:t>Beyond Financial Aid</w:t>
        </w:r>
      </w:hyperlink>
      <w:r w:rsidR="00C9364F">
        <w:rPr>
          <w:rFonts w:ascii="Arial" w:hAnsi="Arial" w:cs="Arial"/>
        </w:rPr>
        <w:t xml:space="preserve"> includes exemplars of programs that address the needs of low-income students beginning on </w:t>
      </w:r>
      <w:r w:rsidR="00E96860">
        <w:rPr>
          <w:rFonts w:ascii="Arial" w:hAnsi="Arial" w:cs="Arial"/>
        </w:rPr>
        <w:t xml:space="preserve">page </w:t>
      </w:r>
    </w:p>
    <w:p w14:paraId="4F8BAF7C" w14:textId="77777777" w:rsidR="004D4AE2" w:rsidRPr="008C3715" w:rsidRDefault="004D4AE2" w:rsidP="004D4AE2">
      <w:pPr>
        <w:rPr>
          <w:rFonts w:ascii="Arial" w:hAnsi="Arial" w:cs="Arial"/>
          <w:b/>
          <w:bCs/>
          <w:color w:val="538135" w:themeColor="accent6" w:themeShade="BF"/>
        </w:rPr>
      </w:pPr>
      <w:r w:rsidRPr="008C3715">
        <w:rPr>
          <w:rFonts w:ascii="Arial" w:hAnsi="Arial" w:cs="Arial"/>
          <w:b/>
          <w:color w:val="538135" w:themeColor="accent6" w:themeShade="BF"/>
        </w:rPr>
        <w:lastRenderedPageBreak/>
        <w:t>My student</w:t>
      </w:r>
      <w:r>
        <w:rPr>
          <w:rFonts w:ascii="Arial" w:hAnsi="Arial" w:cs="Arial"/>
          <w:b/>
          <w:color w:val="538135" w:themeColor="accent6" w:themeShade="BF"/>
        </w:rPr>
        <w:t xml:space="preserve"> is</w:t>
      </w:r>
      <w:r w:rsidRPr="008C3715">
        <w:rPr>
          <w:rFonts w:ascii="Arial" w:hAnsi="Arial" w:cs="Arial"/>
          <w:b/>
          <w:color w:val="538135" w:themeColor="accent6" w:themeShade="BF"/>
        </w:rPr>
        <w:t xml:space="preserve"> </w:t>
      </w:r>
      <w:r>
        <w:rPr>
          <w:rFonts w:ascii="Arial" w:hAnsi="Arial" w:cs="Arial"/>
          <w:b/>
          <w:color w:val="538135" w:themeColor="accent6" w:themeShade="BF"/>
        </w:rPr>
        <w:t xml:space="preserve">in </w:t>
      </w:r>
      <w:r w:rsidRPr="008C3715">
        <w:rPr>
          <w:rFonts w:ascii="Arial" w:hAnsi="Arial" w:cs="Arial"/>
          <w:b/>
          <w:color w:val="538135" w:themeColor="accent6" w:themeShade="BF"/>
        </w:rPr>
        <w:t>the</w:t>
      </w:r>
      <w:r>
        <w:rPr>
          <w:rFonts w:ascii="Arial" w:hAnsi="Arial" w:cs="Arial"/>
          <w:b/>
          <w:color w:val="538135" w:themeColor="accent6" w:themeShade="BF"/>
        </w:rPr>
        <w:t>ir</w:t>
      </w:r>
      <w:r w:rsidRPr="008C3715">
        <w:rPr>
          <w:rFonts w:ascii="Arial" w:hAnsi="Arial" w:cs="Arial"/>
          <w:b/>
          <w:bCs/>
          <w:color w:val="538135" w:themeColor="accent6" w:themeShade="BF"/>
        </w:rPr>
        <w:t xml:space="preserve"> last quarter of classes </w:t>
      </w:r>
      <w:r>
        <w:rPr>
          <w:rFonts w:ascii="Arial" w:hAnsi="Arial" w:cs="Arial"/>
          <w:b/>
          <w:bCs/>
          <w:color w:val="538135" w:themeColor="accent6" w:themeShade="BF"/>
        </w:rPr>
        <w:t>and has</w:t>
      </w:r>
      <w:r w:rsidRPr="008C3715">
        <w:rPr>
          <w:rFonts w:ascii="Arial" w:hAnsi="Arial" w:cs="Arial"/>
          <w:b/>
          <w:bCs/>
          <w:color w:val="538135" w:themeColor="accent6" w:themeShade="BF"/>
        </w:rPr>
        <w:t xml:space="preserve"> exhausted </w:t>
      </w:r>
      <w:r>
        <w:rPr>
          <w:rFonts w:ascii="Arial" w:hAnsi="Arial" w:cs="Arial"/>
          <w:b/>
          <w:bCs/>
          <w:color w:val="538135" w:themeColor="accent6" w:themeShade="BF"/>
        </w:rPr>
        <w:t xml:space="preserve">their </w:t>
      </w:r>
      <w:r w:rsidRPr="008C3715">
        <w:rPr>
          <w:rFonts w:ascii="Arial" w:hAnsi="Arial" w:cs="Arial"/>
          <w:b/>
          <w:bCs/>
          <w:color w:val="538135" w:themeColor="accent6" w:themeShade="BF"/>
        </w:rPr>
        <w:t>financial aid. What options do they have for covering tuition, fees and books?</w:t>
      </w:r>
    </w:p>
    <w:p w14:paraId="3CD7FC57" w14:textId="77777777" w:rsidR="004D4AE2" w:rsidRPr="008C3715" w:rsidRDefault="004D4AE2" w:rsidP="004D4AE2">
      <w:pPr>
        <w:autoSpaceDE w:val="0"/>
        <w:autoSpaceDN w:val="0"/>
        <w:rPr>
          <w:rFonts w:ascii="Arial" w:hAnsi="Arial" w:cs="Arial"/>
        </w:rPr>
      </w:pPr>
      <w:r w:rsidRPr="008C3715">
        <w:rPr>
          <w:rFonts w:ascii="Arial" w:hAnsi="Arial" w:cs="Arial"/>
        </w:rPr>
        <w:t>It’s not uncommon for students to exhau</w:t>
      </w:r>
      <w:r>
        <w:rPr>
          <w:rFonts w:ascii="Arial" w:hAnsi="Arial" w:cs="Arial"/>
        </w:rPr>
        <w:t>st their nine</w:t>
      </w:r>
      <w:r w:rsidRPr="008C3715">
        <w:rPr>
          <w:rFonts w:ascii="Arial" w:hAnsi="Arial" w:cs="Arial"/>
        </w:rPr>
        <w:t xml:space="preserve"> full-time quarters of financial aid eligibility before they complete. </w:t>
      </w:r>
      <w:r>
        <w:rPr>
          <w:rFonts w:ascii="Arial" w:hAnsi="Arial" w:cs="Arial"/>
        </w:rPr>
        <w:t>S</w:t>
      </w:r>
      <w:r w:rsidRPr="008C3715">
        <w:rPr>
          <w:rFonts w:ascii="Arial" w:hAnsi="Arial" w:cs="Arial"/>
        </w:rPr>
        <w:t>tudents</w:t>
      </w:r>
      <w:r>
        <w:rPr>
          <w:rFonts w:ascii="Arial" w:hAnsi="Arial" w:cs="Arial"/>
        </w:rPr>
        <w:t xml:space="preserve"> may </w:t>
      </w:r>
      <w:r w:rsidRPr="008C3715">
        <w:rPr>
          <w:rFonts w:ascii="Arial" w:hAnsi="Arial" w:cs="Arial"/>
        </w:rPr>
        <w:t>experience barriers throughout their academic journey that im</w:t>
      </w:r>
      <w:r>
        <w:rPr>
          <w:rFonts w:ascii="Arial" w:hAnsi="Arial" w:cs="Arial"/>
        </w:rPr>
        <w:t>pact their academic performance like</w:t>
      </w:r>
      <w:r w:rsidRPr="008C3715">
        <w:rPr>
          <w:rFonts w:ascii="Arial" w:hAnsi="Arial" w:cs="Arial"/>
        </w:rPr>
        <w:t xml:space="preserve"> switch</w:t>
      </w:r>
      <w:r>
        <w:rPr>
          <w:rFonts w:ascii="Arial" w:hAnsi="Arial" w:cs="Arial"/>
        </w:rPr>
        <w:t>ing</w:t>
      </w:r>
      <w:r w:rsidRPr="008C3715">
        <w:rPr>
          <w:rFonts w:ascii="Arial" w:hAnsi="Arial" w:cs="Arial"/>
        </w:rPr>
        <w:t xml:space="preserve"> degree paths, repeat</w:t>
      </w:r>
      <w:r>
        <w:rPr>
          <w:rFonts w:ascii="Arial" w:hAnsi="Arial" w:cs="Arial"/>
        </w:rPr>
        <w:t>ing</w:t>
      </w:r>
      <w:r w:rsidRPr="008C3715">
        <w:rPr>
          <w:rFonts w:ascii="Arial" w:hAnsi="Arial" w:cs="Arial"/>
        </w:rPr>
        <w:t xml:space="preserve"> courses, </w:t>
      </w:r>
      <w:r>
        <w:rPr>
          <w:rFonts w:ascii="Arial" w:hAnsi="Arial" w:cs="Arial"/>
        </w:rPr>
        <w:t xml:space="preserve">providing financial support to family members or </w:t>
      </w:r>
      <w:r w:rsidRPr="008C3715">
        <w:rPr>
          <w:rFonts w:ascii="Arial" w:hAnsi="Arial" w:cs="Arial"/>
        </w:rPr>
        <w:t>choos</w:t>
      </w:r>
      <w:r>
        <w:rPr>
          <w:rFonts w:ascii="Arial" w:hAnsi="Arial" w:cs="Arial"/>
        </w:rPr>
        <w:t>ing</w:t>
      </w:r>
      <w:r w:rsidRPr="008C3715">
        <w:rPr>
          <w:rFonts w:ascii="Arial" w:hAnsi="Arial" w:cs="Arial"/>
        </w:rPr>
        <w:t xml:space="preserve"> courses without an academic plan</w:t>
      </w:r>
      <w:r>
        <w:rPr>
          <w:rFonts w:ascii="Arial" w:hAnsi="Arial" w:cs="Arial"/>
        </w:rPr>
        <w:t xml:space="preserve">. </w:t>
      </w:r>
      <w:r w:rsidRPr="008C3715">
        <w:rPr>
          <w:rFonts w:ascii="Arial" w:hAnsi="Arial" w:cs="Arial"/>
        </w:rPr>
        <w:t xml:space="preserve"> </w:t>
      </w:r>
      <w:r>
        <w:rPr>
          <w:rFonts w:ascii="Arial" w:hAnsi="Arial" w:cs="Arial"/>
        </w:rPr>
        <w:t>F</w:t>
      </w:r>
      <w:r w:rsidRPr="008C3715">
        <w:rPr>
          <w:rFonts w:ascii="Arial" w:hAnsi="Arial" w:cs="Arial"/>
        </w:rPr>
        <w:t xml:space="preserve">actors </w:t>
      </w:r>
      <w:r>
        <w:rPr>
          <w:rFonts w:ascii="Arial" w:hAnsi="Arial" w:cs="Arial"/>
        </w:rPr>
        <w:t xml:space="preserve">like these and </w:t>
      </w:r>
      <w:r w:rsidRPr="008C3715">
        <w:rPr>
          <w:rFonts w:ascii="Arial" w:hAnsi="Arial" w:cs="Arial"/>
        </w:rPr>
        <w:t xml:space="preserve">many more can result in a student running out of financial aid. </w:t>
      </w:r>
    </w:p>
    <w:p w14:paraId="44F87CB5" w14:textId="61CE9558" w:rsidR="004D4AE2" w:rsidRPr="00AD5390" w:rsidRDefault="004D4AE2" w:rsidP="004D4AE2">
      <w:pPr>
        <w:autoSpaceDE w:val="0"/>
        <w:autoSpaceDN w:val="0"/>
        <w:rPr>
          <w:rFonts w:ascii="Arial" w:hAnsi="Arial" w:cs="Arial"/>
          <w:b/>
          <w:color w:val="00B0F0"/>
        </w:rPr>
      </w:pPr>
      <w:r w:rsidRPr="00AD5390">
        <w:rPr>
          <w:rFonts w:ascii="Arial" w:hAnsi="Arial" w:cs="Arial"/>
          <w:b/>
          <w:color w:val="00B0F0"/>
        </w:rPr>
        <w:t xml:space="preserve">We recommend that campus departments explore whether </w:t>
      </w:r>
      <w:r>
        <w:rPr>
          <w:rFonts w:ascii="Arial" w:hAnsi="Arial" w:cs="Arial"/>
          <w:b/>
          <w:color w:val="00B0F0"/>
        </w:rPr>
        <w:t xml:space="preserve">emergency (also called triage) </w:t>
      </w:r>
      <w:r w:rsidRPr="00AD5390">
        <w:rPr>
          <w:rFonts w:ascii="Arial" w:hAnsi="Arial" w:cs="Arial"/>
          <w:b/>
          <w:color w:val="00B0F0"/>
        </w:rPr>
        <w:t>funding is available to students.</w:t>
      </w:r>
    </w:p>
    <w:p w14:paraId="0BD50333" w14:textId="788B867D" w:rsidR="004D4AE2" w:rsidRPr="008C3715" w:rsidRDefault="004D4AE2" w:rsidP="004D4AE2">
      <w:pPr>
        <w:autoSpaceDE w:val="0"/>
        <w:autoSpaceDN w:val="0"/>
        <w:rPr>
          <w:rFonts w:ascii="Arial" w:hAnsi="Arial" w:cs="Arial"/>
        </w:rPr>
      </w:pPr>
      <w:r w:rsidRPr="008C3715">
        <w:rPr>
          <w:rFonts w:ascii="Arial" w:hAnsi="Arial" w:cs="Arial"/>
        </w:rPr>
        <w:t xml:space="preserve">Funding triage programs </w:t>
      </w:r>
      <w:r>
        <w:rPr>
          <w:rFonts w:ascii="Arial" w:hAnsi="Arial" w:cs="Arial"/>
        </w:rPr>
        <w:t>are created by building</w:t>
      </w:r>
      <w:r w:rsidRPr="008C3715">
        <w:rPr>
          <w:rFonts w:ascii="Arial" w:hAnsi="Arial" w:cs="Arial"/>
        </w:rPr>
        <w:t xml:space="preserve"> on the coll</w:t>
      </w:r>
      <w:r>
        <w:rPr>
          <w:rFonts w:ascii="Arial" w:hAnsi="Arial" w:cs="Arial"/>
        </w:rPr>
        <w:t>ective expertise of staff from different campus departments</w:t>
      </w:r>
      <w:r w:rsidR="00F2228E">
        <w:rPr>
          <w:rFonts w:ascii="Arial" w:hAnsi="Arial" w:cs="Arial"/>
        </w:rPr>
        <w:t>, including</w:t>
      </w:r>
      <w:r>
        <w:rPr>
          <w:rFonts w:ascii="Arial" w:hAnsi="Arial" w:cs="Arial"/>
        </w:rPr>
        <w:t xml:space="preserve"> </w:t>
      </w:r>
      <w:r w:rsidRPr="008C3715">
        <w:rPr>
          <w:rFonts w:ascii="Arial" w:hAnsi="Arial" w:cs="Arial"/>
        </w:rPr>
        <w:t>Financial Aid, Workforce Education,</w:t>
      </w:r>
      <w:r>
        <w:rPr>
          <w:rFonts w:ascii="Arial" w:hAnsi="Arial" w:cs="Arial"/>
        </w:rPr>
        <w:t xml:space="preserve"> campus</w:t>
      </w:r>
      <w:r w:rsidRPr="008C3715">
        <w:rPr>
          <w:rFonts w:ascii="Arial" w:hAnsi="Arial" w:cs="Arial"/>
        </w:rPr>
        <w:t xml:space="preserve"> Foundation </w:t>
      </w:r>
      <w:r>
        <w:rPr>
          <w:rFonts w:ascii="Arial" w:hAnsi="Arial" w:cs="Arial"/>
        </w:rPr>
        <w:t xml:space="preserve">(fund raising) </w:t>
      </w:r>
      <w:r w:rsidRPr="008C3715">
        <w:rPr>
          <w:rFonts w:ascii="Arial" w:hAnsi="Arial" w:cs="Arial"/>
        </w:rPr>
        <w:t xml:space="preserve">offices, community-based organizations and campus emergency funds to efficiently identify alternative funding sources. </w:t>
      </w:r>
      <w:r>
        <w:rPr>
          <w:rFonts w:ascii="Arial" w:hAnsi="Arial" w:cs="Arial"/>
        </w:rPr>
        <w:t xml:space="preserve">On certain campuses, simple </w:t>
      </w:r>
      <w:r w:rsidRPr="008C3715">
        <w:rPr>
          <w:rFonts w:ascii="Arial" w:hAnsi="Arial" w:cs="Arial"/>
        </w:rPr>
        <w:t>in</w:t>
      </w:r>
      <w:r w:rsidRPr="00F2228E">
        <w:rPr>
          <w:rFonts w:ascii="Arial" w:hAnsi="Arial" w:cs="Arial"/>
        </w:rPr>
        <w:t>take forms can serve as the tool for faculty and staff to refer students to these cross-functional triage teams.</w:t>
      </w:r>
      <w:r w:rsidR="00C84224" w:rsidRPr="00F2228E">
        <w:rPr>
          <w:rFonts w:ascii="Arial" w:hAnsi="Arial" w:cs="Arial"/>
        </w:rPr>
        <w:t xml:space="preserve"> If your campus, does not have a form, process or committee</w:t>
      </w:r>
      <w:r w:rsidR="00CA78AE" w:rsidRPr="00F2228E">
        <w:rPr>
          <w:rFonts w:ascii="Arial" w:hAnsi="Arial" w:cs="Arial"/>
        </w:rPr>
        <w:t>, we highly recommend creating one or more to address this systemic issue in a meaningful way for students.</w:t>
      </w:r>
    </w:p>
    <w:p w14:paraId="05E86E08" w14:textId="1BB3638C" w:rsidR="004D4AE2" w:rsidRDefault="004D4AE2" w:rsidP="004D4AE2">
      <w:pPr>
        <w:autoSpaceDE w:val="0"/>
        <w:autoSpaceDN w:val="0"/>
        <w:rPr>
          <w:rFonts w:ascii="Arial" w:hAnsi="Arial" w:cs="Arial"/>
        </w:rPr>
      </w:pPr>
      <w:r w:rsidRPr="00AD5390">
        <w:rPr>
          <w:rFonts w:ascii="Arial" w:hAnsi="Arial" w:cs="Arial"/>
          <w:b/>
          <w:color w:val="00B0F0"/>
        </w:rPr>
        <w:t>We recommend that campuses proactively assist students before they lose their financial aid</w:t>
      </w:r>
      <w:r>
        <w:rPr>
          <w:rFonts w:ascii="Arial" w:hAnsi="Arial" w:cs="Arial"/>
        </w:rPr>
        <w:t>.</w:t>
      </w:r>
      <w:r w:rsidRPr="008C3715">
        <w:rPr>
          <w:rFonts w:ascii="Arial" w:hAnsi="Arial" w:cs="Arial"/>
        </w:rPr>
        <w:t xml:space="preserve"> </w:t>
      </w:r>
    </w:p>
    <w:p w14:paraId="40D1ECB7" w14:textId="68F3011C" w:rsidR="004D4AE2" w:rsidRPr="008C3715" w:rsidRDefault="00C84224" w:rsidP="004D4AE2">
      <w:pPr>
        <w:autoSpaceDE w:val="0"/>
        <w:autoSpaceDN w:val="0"/>
        <w:rPr>
          <w:rFonts w:ascii="Arial" w:hAnsi="Arial" w:cs="Arial"/>
        </w:rPr>
      </w:pPr>
      <w:r>
        <w:rPr>
          <w:rFonts w:ascii="Arial" w:hAnsi="Arial" w:cs="Arial"/>
        </w:rPr>
        <w:t>Either financial aid</w:t>
      </w:r>
      <w:r w:rsidRPr="00F2228E">
        <w:rPr>
          <w:rFonts w:ascii="Arial" w:hAnsi="Arial" w:cs="Arial"/>
        </w:rPr>
        <w:t xml:space="preserve">, </w:t>
      </w:r>
      <w:r w:rsidR="004D4AE2" w:rsidRPr="00F2228E">
        <w:rPr>
          <w:rFonts w:ascii="Arial" w:hAnsi="Arial" w:cs="Arial"/>
        </w:rPr>
        <w:t xml:space="preserve">advising </w:t>
      </w:r>
      <w:r w:rsidRPr="00F2228E">
        <w:rPr>
          <w:rFonts w:ascii="Arial" w:hAnsi="Arial" w:cs="Arial"/>
        </w:rPr>
        <w:t>or other</w:t>
      </w:r>
      <w:r>
        <w:rPr>
          <w:rFonts w:ascii="Arial" w:hAnsi="Arial" w:cs="Arial"/>
        </w:rPr>
        <w:t xml:space="preserve"> </w:t>
      </w:r>
      <w:r w:rsidR="004D4AE2">
        <w:rPr>
          <w:rFonts w:ascii="Arial" w:hAnsi="Arial" w:cs="Arial"/>
        </w:rPr>
        <w:t>departments may run</w:t>
      </w:r>
      <w:r w:rsidR="004D4AE2" w:rsidRPr="008C3715">
        <w:rPr>
          <w:rFonts w:ascii="Arial" w:hAnsi="Arial" w:cs="Arial"/>
        </w:rPr>
        <w:t xml:space="preserve"> quarterly reports </w:t>
      </w:r>
      <w:r w:rsidR="004D4AE2">
        <w:rPr>
          <w:rFonts w:ascii="Arial" w:hAnsi="Arial" w:cs="Arial"/>
        </w:rPr>
        <w:t>and conduct</w:t>
      </w:r>
      <w:r w:rsidR="004D4AE2" w:rsidRPr="008C3715">
        <w:rPr>
          <w:rFonts w:ascii="Arial" w:hAnsi="Arial" w:cs="Arial"/>
        </w:rPr>
        <w:t xml:space="preserve"> outreach campaigns for students who are identified through the following: </w:t>
      </w:r>
    </w:p>
    <w:p w14:paraId="50731114" w14:textId="77777777" w:rsidR="004D4AE2" w:rsidRPr="008C3715" w:rsidRDefault="004D4AE2" w:rsidP="004D4AE2">
      <w:pPr>
        <w:pStyle w:val="ListParagraph"/>
        <w:numPr>
          <w:ilvl w:val="0"/>
          <w:numId w:val="7"/>
        </w:numPr>
        <w:autoSpaceDE w:val="0"/>
        <w:autoSpaceDN w:val="0"/>
        <w:spacing w:after="0" w:line="240" w:lineRule="auto"/>
        <w:contextualSpacing w:val="0"/>
        <w:rPr>
          <w:rFonts w:ascii="Arial" w:hAnsi="Arial" w:cs="Arial"/>
        </w:rPr>
      </w:pPr>
      <w:r>
        <w:rPr>
          <w:rFonts w:ascii="Arial" w:hAnsi="Arial" w:cs="Arial"/>
        </w:rPr>
        <w:t>Reviewing records to determine who is c</w:t>
      </w:r>
      <w:r w:rsidRPr="008C3715">
        <w:rPr>
          <w:rFonts w:ascii="Arial" w:hAnsi="Arial" w:cs="Arial"/>
        </w:rPr>
        <w:t>lose to hitting timeframe (at 7</w:t>
      </w:r>
      <w:r w:rsidRPr="008C3715">
        <w:rPr>
          <w:rFonts w:ascii="Arial" w:hAnsi="Arial" w:cs="Arial"/>
          <w:vertAlign w:val="superscript"/>
        </w:rPr>
        <w:t>th</w:t>
      </w:r>
      <w:r w:rsidRPr="008C3715">
        <w:rPr>
          <w:rFonts w:ascii="Arial" w:hAnsi="Arial" w:cs="Arial"/>
        </w:rPr>
        <w:t xml:space="preserve"> or 8</w:t>
      </w:r>
      <w:r w:rsidRPr="008C3715">
        <w:rPr>
          <w:rFonts w:ascii="Arial" w:hAnsi="Arial" w:cs="Arial"/>
          <w:vertAlign w:val="superscript"/>
        </w:rPr>
        <w:t>th</w:t>
      </w:r>
      <w:r w:rsidRPr="008C3715">
        <w:rPr>
          <w:rFonts w:ascii="Arial" w:hAnsi="Arial" w:cs="Arial"/>
        </w:rPr>
        <w:t xml:space="preserve"> quarter) and have not com</w:t>
      </w:r>
      <w:r>
        <w:rPr>
          <w:rFonts w:ascii="Arial" w:hAnsi="Arial" w:cs="Arial"/>
        </w:rPr>
        <w:t>pleted a degree or certificate.</w:t>
      </w:r>
    </w:p>
    <w:p w14:paraId="69631BFB" w14:textId="77777777" w:rsidR="004D4AE2" w:rsidRPr="008C3715" w:rsidRDefault="004D4AE2" w:rsidP="004D4AE2">
      <w:pPr>
        <w:pStyle w:val="ListParagraph"/>
        <w:numPr>
          <w:ilvl w:val="0"/>
          <w:numId w:val="7"/>
        </w:numPr>
        <w:autoSpaceDE w:val="0"/>
        <w:autoSpaceDN w:val="0"/>
        <w:spacing w:after="0" w:line="240" w:lineRule="auto"/>
        <w:contextualSpacing w:val="0"/>
        <w:rPr>
          <w:rFonts w:ascii="Arial" w:hAnsi="Arial" w:cs="Arial"/>
        </w:rPr>
      </w:pPr>
      <w:r>
        <w:rPr>
          <w:rFonts w:ascii="Arial" w:hAnsi="Arial" w:cs="Arial"/>
        </w:rPr>
        <w:t>Students w</w:t>
      </w:r>
      <w:r w:rsidRPr="008C3715">
        <w:rPr>
          <w:rFonts w:ascii="Arial" w:hAnsi="Arial" w:cs="Arial"/>
        </w:rPr>
        <w:t>ho are enrolled in classes but have not paid their tuition by the deadline</w:t>
      </w:r>
      <w:r>
        <w:rPr>
          <w:rFonts w:ascii="Arial" w:hAnsi="Arial" w:cs="Arial"/>
        </w:rPr>
        <w:t>.</w:t>
      </w:r>
    </w:p>
    <w:p w14:paraId="1A3565B8" w14:textId="77777777" w:rsidR="004D4AE2" w:rsidRPr="008C3715" w:rsidRDefault="004D4AE2" w:rsidP="004D4AE2">
      <w:pPr>
        <w:autoSpaceDE w:val="0"/>
        <w:autoSpaceDN w:val="0"/>
        <w:rPr>
          <w:rFonts w:ascii="Arial" w:hAnsi="Arial" w:cs="Arial"/>
        </w:rPr>
      </w:pPr>
    </w:p>
    <w:p w14:paraId="0D8C0F26" w14:textId="77777777" w:rsidR="004D4AE2" w:rsidRDefault="004D4AE2" w:rsidP="004D4AE2">
      <w:pPr>
        <w:autoSpaceDE w:val="0"/>
        <w:autoSpaceDN w:val="0"/>
        <w:rPr>
          <w:rFonts w:ascii="Arial" w:hAnsi="Arial" w:cs="Arial"/>
        </w:rPr>
      </w:pPr>
      <w:r w:rsidRPr="008C3715">
        <w:rPr>
          <w:rFonts w:ascii="Arial" w:hAnsi="Arial" w:cs="Arial"/>
        </w:rPr>
        <w:t xml:space="preserve">Campaigns can be conducted in a progressive format, starting as a robocall or text message, followed by an email and ending with a personal phone call. Students are not often aware of the ramifications of the scenarios listed above and would benefit from receiving assistance with navigating through these difficult institutional processes.  </w:t>
      </w:r>
    </w:p>
    <w:p w14:paraId="3E1301B1" w14:textId="77777777" w:rsidR="00082214" w:rsidRDefault="00082214" w:rsidP="000A502F">
      <w:pPr>
        <w:rPr>
          <w:rFonts w:ascii="Arial" w:hAnsi="Arial" w:cs="Arial"/>
          <w:b/>
          <w:bCs/>
        </w:rPr>
      </w:pPr>
    </w:p>
    <w:p w14:paraId="1AEFF751" w14:textId="77777777" w:rsidR="00082214" w:rsidRPr="00082214" w:rsidRDefault="00082214" w:rsidP="000A502F">
      <w:pPr>
        <w:rPr>
          <w:rFonts w:ascii="Arial" w:hAnsi="Arial" w:cs="Arial"/>
          <w:b/>
          <w:bCs/>
        </w:rPr>
      </w:pPr>
      <w:r w:rsidRPr="00082214">
        <w:rPr>
          <w:rFonts w:ascii="Arial" w:hAnsi="Arial" w:cs="Arial"/>
          <w:b/>
          <w:bCs/>
        </w:rPr>
        <w:t>Engaging on Campus</w:t>
      </w:r>
    </w:p>
    <w:p w14:paraId="2AF32BEF" w14:textId="02EFA17E" w:rsidR="000A502F" w:rsidRPr="00F2228E" w:rsidRDefault="005D7177" w:rsidP="000A502F">
      <w:pPr>
        <w:rPr>
          <w:rFonts w:ascii="Arial" w:hAnsi="Arial" w:cs="Arial"/>
          <w:b/>
          <w:bCs/>
          <w:color w:val="538135" w:themeColor="accent6" w:themeShade="BF"/>
        </w:rPr>
      </w:pPr>
      <w:r w:rsidRPr="00F2228E">
        <w:rPr>
          <w:rFonts w:ascii="Arial" w:hAnsi="Arial" w:cs="Arial"/>
          <w:b/>
          <w:bCs/>
          <w:color w:val="538135" w:themeColor="accent6" w:themeShade="BF"/>
        </w:rPr>
        <w:t>My s</w:t>
      </w:r>
      <w:r w:rsidR="000A502F" w:rsidRPr="00F2228E">
        <w:rPr>
          <w:rFonts w:ascii="Arial" w:hAnsi="Arial" w:cs="Arial"/>
          <w:b/>
          <w:bCs/>
          <w:color w:val="538135" w:themeColor="accent6" w:themeShade="BF"/>
        </w:rPr>
        <w:t>tudent</w:t>
      </w:r>
      <w:r w:rsidRPr="00F2228E">
        <w:rPr>
          <w:rFonts w:ascii="Arial" w:hAnsi="Arial" w:cs="Arial"/>
          <w:b/>
          <w:bCs/>
          <w:color w:val="538135" w:themeColor="accent6" w:themeShade="BF"/>
        </w:rPr>
        <w:t xml:space="preserve"> do</w:t>
      </w:r>
      <w:r w:rsidR="00E96860" w:rsidRPr="00F2228E">
        <w:rPr>
          <w:rFonts w:ascii="Arial" w:hAnsi="Arial" w:cs="Arial"/>
          <w:b/>
          <w:bCs/>
          <w:color w:val="538135" w:themeColor="accent6" w:themeShade="BF"/>
        </w:rPr>
        <w:t>es</w:t>
      </w:r>
      <w:r w:rsidR="000A502F" w:rsidRPr="00F2228E">
        <w:rPr>
          <w:rFonts w:ascii="Arial" w:hAnsi="Arial" w:cs="Arial"/>
          <w:b/>
          <w:bCs/>
          <w:color w:val="538135" w:themeColor="accent6" w:themeShade="BF"/>
        </w:rPr>
        <w:t xml:space="preserve"> not feel connected to campus:</w:t>
      </w:r>
    </w:p>
    <w:p w14:paraId="6D3F5E24" w14:textId="1641B10C" w:rsidR="00CA78AE" w:rsidRDefault="00583925" w:rsidP="008C3715">
      <w:pPr>
        <w:rPr>
          <w:rFonts w:ascii="Arial" w:hAnsi="Arial" w:cs="Arial"/>
        </w:rPr>
      </w:pPr>
      <w:r w:rsidRPr="00F2228E">
        <w:rPr>
          <w:rFonts w:ascii="Arial" w:hAnsi="Arial" w:cs="Arial"/>
        </w:rPr>
        <w:t xml:space="preserve">According to research by </w:t>
      </w:r>
      <w:hyperlink r:id="rId12" w:history="1">
        <w:r w:rsidRPr="00F2228E">
          <w:rPr>
            <w:rStyle w:val="Hyperlink"/>
            <w:rFonts w:ascii="Arial" w:hAnsi="Arial" w:cs="Arial"/>
          </w:rPr>
          <w:t>Dr. Terrell Strayhorn</w:t>
        </w:r>
      </w:hyperlink>
      <w:r w:rsidRPr="00F2228E">
        <w:rPr>
          <w:rFonts w:ascii="Arial" w:hAnsi="Arial" w:cs="Arial"/>
        </w:rPr>
        <w:t xml:space="preserve">, students who have a sense of belonging on their college campus are more likely to complete their degree, do better in their classes, and have an overall more satisfying college experience. </w:t>
      </w:r>
      <w:r w:rsidR="000A502F" w:rsidRPr="008C3715">
        <w:rPr>
          <w:rFonts w:ascii="Arial" w:hAnsi="Arial" w:cs="Arial"/>
        </w:rPr>
        <w:t xml:space="preserve">When </w:t>
      </w:r>
      <w:r w:rsidR="00E96860">
        <w:rPr>
          <w:rFonts w:ascii="Arial" w:hAnsi="Arial" w:cs="Arial"/>
        </w:rPr>
        <w:t xml:space="preserve">a </w:t>
      </w:r>
      <w:r w:rsidR="000A502F" w:rsidRPr="008C3715">
        <w:rPr>
          <w:rFonts w:ascii="Arial" w:hAnsi="Arial" w:cs="Arial"/>
        </w:rPr>
        <w:t>student</w:t>
      </w:r>
      <w:r w:rsidR="00BD4AF9">
        <w:rPr>
          <w:rFonts w:ascii="Arial" w:hAnsi="Arial" w:cs="Arial"/>
        </w:rPr>
        <w:t xml:space="preserve"> do</w:t>
      </w:r>
      <w:r w:rsidR="00E96860">
        <w:rPr>
          <w:rFonts w:ascii="Arial" w:hAnsi="Arial" w:cs="Arial"/>
        </w:rPr>
        <w:t>es</w:t>
      </w:r>
      <w:r w:rsidR="000A502F" w:rsidRPr="008C3715">
        <w:rPr>
          <w:rFonts w:ascii="Arial" w:hAnsi="Arial" w:cs="Arial"/>
        </w:rPr>
        <w:t xml:space="preserve"> not feel connected to campus</w:t>
      </w:r>
      <w:r w:rsidR="00BD4AF9">
        <w:rPr>
          <w:rFonts w:ascii="Arial" w:hAnsi="Arial" w:cs="Arial"/>
        </w:rPr>
        <w:t xml:space="preserve">, </w:t>
      </w:r>
      <w:r w:rsidR="000A502F" w:rsidRPr="008C3715">
        <w:rPr>
          <w:rFonts w:ascii="Arial" w:hAnsi="Arial" w:cs="Arial"/>
        </w:rPr>
        <w:t>an opportunity arises to assist the</w:t>
      </w:r>
      <w:r w:rsidR="00BD4AF9">
        <w:rPr>
          <w:rFonts w:ascii="Arial" w:hAnsi="Arial" w:cs="Arial"/>
        </w:rPr>
        <w:t>m</w:t>
      </w:r>
      <w:r w:rsidR="000A502F" w:rsidRPr="008C3715">
        <w:rPr>
          <w:rFonts w:ascii="Arial" w:hAnsi="Arial" w:cs="Arial"/>
        </w:rPr>
        <w:t xml:space="preserve"> in identifying interesting clubs, organizations, events and volunteer opportunities. </w:t>
      </w:r>
      <w:r w:rsidR="00E96860" w:rsidRPr="00E96860">
        <w:rPr>
          <w:rFonts w:ascii="Arial" w:hAnsi="Arial" w:cs="Arial"/>
          <w:b/>
          <w:color w:val="00B0F0"/>
        </w:rPr>
        <w:t xml:space="preserve">We recommend that you </w:t>
      </w:r>
      <w:r w:rsidR="000A502F" w:rsidRPr="00E96860">
        <w:rPr>
          <w:rFonts w:ascii="Arial" w:hAnsi="Arial" w:cs="Arial"/>
          <w:b/>
          <w:color w:val="00B0F0"/>
        </w:rPr>
        <w:t xml:space="preserve">begin this conversation </w:t>
      </w:r>
      <w:r w:rsidR="00E96860">
        <w:rPr>
          <w:rFonts w:ascii="Arial" w:hAnsi="Arial" w:cs="Arial"/>
          <w:b/>
          <w:color w:val="00B0F0"/>
        </w:rPr>
        <w:t>by learning what</w:t>
      </w:r>
      <w:r w:rsidR="000A502F" w:rsidRPr="00E96860">
        <w:rPr>
          <w:rFonts w:ascii="Arial" w:hAnsi="Arial" w:cs="Arial"/>
          <w:b/>
          <w:color w:val="00B0F0"/>
        </w:rPr>
        <w:t xml:space="preserve"> the student is hoping to experience.</w:t>
      </w:r>
      <w:r w:rsidR="000A502F" w:rsidRPr="00E96860">
        <w:rPr>
          <w:rFonts w:ascii="Arial" w:hAnsi="Arial" w:cs="Arial"/>
          <w:color w:val="00B0F0"/>
        </w:rPr>
        <w:t xml:space="preserve"> </w:t>
      </w:r>
      <w:r w:rsidR="000A502F" w:rsidRPr="008C3715">
        <w:rPr>
          <w:rFonts w:ascii="Arial" w:hAnsi="Arial" w:cs="Arial"/>
        </w:rPr>
        <w:t xml:space="preserve">There are several ways for </w:t>
      </w:r>
      <w:r w:rsidR="005E3894">
        <w:rPr>
          <w:rFonts w:ascii="Arial" w:hAnsi="Arial" w:cs="Arial"/>
        </w:rPr>
        <w:t>students</w:t>
      </w:r>
      <w:r w:rsidR="000A502F" w:rsidRPr="008C3715">
        <w:rPr>
          <w:rFonts w:ascii="Arial" w:hAnsi="Arial" w:cs="Arial"/>
        </w:rPr>
        <w:t xml:space="preserve"> to contribute and be connected to the campus community. Student life, </w:t>
      </w:r>
      <w:proofErr w:type="spellStart"/>
      <w:r w:rsidR="000A502F" w:rsidRPr="008C3715">
        <w:rPr>
          <w:rFonts w:ascii="Arial" w:hAnsi="Arial" w:cs="Arial"/>
        </w:rPr>
        <w:t>TRiO</w:t>
      </w:r>
      <w:proofErr w:type="spellEnd"/>
      <w:r w:rsidR="00E96860">
        <w:rPr>
          <w:rFonts w:ascii="Arial" w:hAnsi="Arial" w:cs="Arial"/>
        </w:rPr>
        <w:t>, tutoring services, mentoring, Work-S</w:t>
      </w:r>
      <w:r w:rsidR="007234E8" w:rsidRPr="008C3715">
        <w:rPr>
          <w:rFonts w:ascii="Arial" w:hAnsi="Arial" w:cs="Arial"/>
        </w:rPr>
        <w:t>tudy</w:t>
      </w:r>
      <w:r w:rsidR="000A502F" w:rsidRPr="008C3715">
        <w:rPr>
          <w:rFonts w:ascii="Arial" w:hAnsi="Arial" w:cs="Arial"/>
        </w:rPr>
        <w:t xml:space="preserve"> and volunteer opportunities on campus are all great ways </w:t>
      </w:r>
      <w:r w:rsidR="005E3894">
        <w:rPr>
          <w:rFonts w:ascii="Arial" w:hAnsi="Arial" w:cs="Arial"/>
        </w:rPr>
        <w:t xml:space="preserve">to </w:t>
      </w:r>
      <w:r w:rsidR="000A502F" w:rsidRPr="008C3715">
        <w:rPr>
          <w:rFonts w:ascii="Arial" w:hAnsi="Arial" w:cs="Arial"/>
        </w:rPr>
        <w:t>become more involved. If none of these are seem enticing</w:t>
      </w:r>
      <w:r w:rsidR="00E96860">
        <w:rPr>
          <w:rFonts w:ascii="Arial" w:hAnsi="Arial" w:cs="Arial"/>
        </w:rPr>
        <w:t xml:space="preserve"> to the student</w:t>
      </w:r>
      <w:r w:rsidR="000A502F" w:rsidRPr="008C3715">
        <w:rPr>
          <w:rFonts w:ascii="Arial" w:hAnsi="Arial" w:cs="Arial"/>
        </w:rPr>
        <w:t xml:space="preserve">, </w:t>
      </w:r>
      <w:r w:rsidR="004A1227" w:rsidRPr="008C3715">
        <w:rPr>
          <w:rFonts w:ascii="Arial" w:hAnsi="Arial" w:cs="Arial"/>
        </w:rPr>
        <w:t>you</w:t>
      </w:r>
      <w:r w:rsidR="000A502F" w:rsidRPr="008C3715">
        <w:rPr>
          <w:rFonts w:ascii="Arial" w:hAnsi="Arial" w:cs="Arial"/>
        </w:rPr>
        <w:t xml:space="preserve"> can always ask the student</w:t>
      </w:r>
      <w:r w:rsidR="007234E8">
        <w:rPr>
          <w:rFonts w:ascii="Arial" w:hAnsi="Arial" w:cs="Arial"/>
        </w:rPr>
        <w:t>s</w:t>
      </w:r>
      <w:r w:rsidR="000A502F" w:rsidRPr="008C3715">
        <w:rPr>
          <w:rFonts w:ascii="Arial" w:hAnsi="Arial" w:cs="Arial"/>
        </w:rPr>
        <w:t xml:space="preserve"> what is missing on campus that they would like to see incorporated. Supporting and encouraging a </w:t>
      </w:r>
      <w:r w:rsidR="000A502F" w:rsidRPr="008C3715">
        <w:rPr>
          <w:rFonts w:ascii="Arial" w:hAnsi="Arial" w:cs="Arial"/>
        </w:rPr>
        <w:lastRenderedPageBreak/>
        <w:t xml:space="preserve">student to take initiative, seek new experiences and invest time in the campus community is a rewarding opportunity </w:t>
      </w:r>
      <w:r w:rsidR="004A1227" w:rsidRPr="008C3715">
        <w:rPr>
          <w:rFonts w:ascii="Arial" w:hAnsi="Arial" w:cs="Arial"/>
        </w:rPr>
        <w:t>for staff</w:t>
      </w:r>
      <w:r w:rsidR="00CA78AE">
        <w:rPr>
          <w:rFonts w:ascii="Arial" w:hAnsi="Arial" w:cs="Arial"/>
        </w:rPr>
        <w:t xml:space="preserve">. </w:t>
      </w:r>
    </w:p>
    <w:p w14:paraId="04C269BA" w14:textId="2C48505A" w:rsidR="008C3715" w:rsidRPr="008C3715" w:rsidRDefault="00E96860" w:rsidP="008C3715">
      <w:pPr>
        <w:rPr>
          <w:rFonts w:ascii="Arial" w:hAnsi="Arial" w:cs="Arial"/>
          <w:b/>
          <w:color w:val="538135" w:themeColor="accent6" w:themeShade="BF"/>
        </w:rPr>
      </w:pPr>
      <w:r>
        <w:rPr>
          <w:rFonts w:ascii="Arial" w:hAnsi="Arial" w:cs="Arial"/>
          <w:b/>
          <w:color w:val="538135" w:themeColor="accent6" w:themeShade="BF"/>
        </w:rPr>
        <w:t xml:space="preserve">My students </w:t>
      </w:r>
      <w:proofErr w:type="gramStart"/>
      <w:r>
        <w:rPr>
          <w:rFonts w:ascii="Arial" w:hAnsi="Arial" w:cs="Arial"/>
          <w:b/>
          <w:color w:val="538135" w:themeColor="accent6" w:themeShade="BF"/>
        </w:rPr>
        <w:t>has</w:t>
      </w:r>
      <w:proofErr w:type="gramEnd"/>
      <w:r>
        <w:rPr>
          <w:rFonts w:ascii="Arial" w:hAnsi="Arial" w:cs="Arial"/>
          <w:b/>
          <w:color w:val="538135" w:themeColor="accent6" w:themeShade="BF"/>
        </w:rPr>
        <w:t xml:space="preserve"> </w:t>
      </w:r>
      <w:r w:rsidR="008C3715" w:rsidRPr="008C3715">
        <w:rPr>
          <w:rFonts w:ascii="Arial" w:hAnsi="Arial" w:cs="Arial"/>
          <w:b/>
          <w:color w:val="538135" w:themeColor="accent6" w:themeShade="BF"/>
        </w:rPr>
        <w:t>not attended college in ten years and wants to get started and complete their degree. How can I best assist them?</w:t>
      </w:r>
    </w:p>
    <w:p w14:paraId="5F93A31F" w14:textId="68FB49CB" w:rsidR="00E96860" w:rsidRDefault="008C3715" w:rsidP="00E96860">
      <w:pPr>
        <w:rPr>
          <w:rFonts w:ascii="Arial" w:hAnsi="Arial" w:cs="Arial"/>
        </w:rPr>
      </w:pPr>
      <w:r w:rsidRPr="008C3715">
        <w:rPr>
          <w:rFonts w:ascii="Arial" w:hAnsi="Arial" w:cs="Arial"/>
        </w:rPr>
        <w:t xml:space="preserve">In general, after ten years, students may feel a bit nervous about coming back. They often require additional connection to the campus and more academic support services such as tutoring until they build up their confidence. </w:t>
      </w:r>
      <w:r w:rsidR="00E96860" w:rsidRPr="00E96860">
        <w:rPr>
          <w:rFonts w:ascii="Arial" w:hAnsi="Arial" w:cs="Arial"/>
          <w:b/>
          <w:color w:val="00B0F0"/>
        </w:rPr>
        <w:t xml:space="preserve">We recommend that you </w:t>
      </w:r>
      <w:r w:rsidRPr="00E96860">
        <w:rPr>
          <w:rFonts w:ascii="Arial" w:hAnsi="Arial" w:cs="Arial"/>
          <w:b/>
          <w:color w:val="00B0F0"/>
        </w:rPr>
        <w:t xml:space="preserve">get them connected to support services across your campus such as Advising, </w:t>
      </w:r>
      <w:proofErr w:type="spellStart"/>
      <w:r w:rsidRPr="00E96860">
        <w:rPr>
          <w:rFonts w:ascii="Arial" w:hAnsi="Arial" w:cs="Arial"/>
          <w:b/>
          <w:color w:val="00B0F0"/>
        </w:rPr>
        <w:t>TRiO</w:t>
      </w:r>
      <w:proofErr w:type="spellEnd"/>
      <w:r w:rsidRPr="00E96860">
        <w:rPr>
          <w:rFonts w:ascii="Arial" w:hAnsi="Arial" w:cs="Arial"/>
          <w:b/>
          <w:color w:val="00B0F0"/>
        </w:rPr>
        <w:t>, Counseling and Retention and Completion to help them readjust to college life</w:t>
      </w:r>
      <w:r w:rsidRPr="00E96860">
        <w:rPr>
          <w:rFonts w:ascii="Arial" w:hAnsi="Arial" w:cs="Arial"/>
        </w:rPr>
        <w:t xml:space="preserve">. As far as degree completion, your student </w:t>
      </w:r>
      <w:r w:rsidR="007234E8" w:rsidRPr="00E96860">
        <w:rPr>
          <w:rFonts w:ascii="Arial" w:hAnsi="Arial" w:cs="Arial"/>
        </w:rPr>
        <w:t>may not</w:t>
      </w:r>
      <w:r w:rsidRPr="00E96860">
        <w:rPr>
          <w:rFonts w:ascii="Arial" w:hAnsi="Arial" w:cs="Arial"/>
        </w:rPr>
        <w:t xml:space="preserve"> need to </w:t>
      </w:r>
      <w:r w:rsidR="007234E8" w:rsidRPr="00E96860">
        <w:rPr>
          <w:rFonts w:ascii="Arial" w:hAnsi="Arial" w:cs="Arial"/>
        </w:rPr>
        <w:t xml:space="preserve">start completely over because </w:t>
      </w:r>
      <w:r w:rsidRPr="00E96860">
        <w:rPr>
          <w:rFonts w:ascii="Arial" w:hAnsi="Arial" w:cs="Arial"/>
        </w:rPr>
        <w:t xml:space="preserve">credits usually don’t expire. The best place to start is by running a degree audit to check for earned and missing credits. </w:t>
      </w:r>
    </w:p>
    <w:p w14:paraId="322E621B" w14:textId="302DD2C3" w:rsidR="00E96860" w:rsidRPr="00E96860" w:rsidRDefault="00E96860" w:rsidP="00E96860">
      <w:pPr>
        <w:rPr>
          <w:rFonts w:ascii="Arial" w:hAnsi="Arial" w:cs="Arial"/>
          <w:b/>
          <w:color w:val="00B0F0"/>
        </w:rPr>
      </w:pPr>
      <w:r w:rsidRPr="00E96860">
        <w:rPr>
          <w:rFonts w:ascii="Arial" w:hAnsi="Arial" w:cs="Arial"/>
          <w:b/>
          <w:color w:val="00B0F0"/>
        </w:rPr>
        <w:t xml:space="preserve">As policies have changed over </w:t>
      </w:r>
      <w:r w:rsidR="0026355B">
        <w:rPr>
          <w:rFonts w:ascii="Arial" w:hAnsi="Arial" w:cs="Arial"/>
          <w:b/>
          <w:color w:val="00B0F0"/>
        </w:rPr>
        <w:t xml:space="preserve">the past decade on your campus, </w:t>
      </w:r>
      <w:r w:rsidRPr="00E96860">
        <w:rPr>
          <w:rFonts w:ascii="Arial" w:hAnsi="Arial" w:cs="Arial"/>
          <w:b/>
          <w:color w:val="00B0F0"/>
        </w:rPr>
        <w:t>we recommend that you raise awareness about three issues:</w:t>
      </w:r>
    </w:p>
    <w:p w14:paraId="78D2DC3B" w14:textId="77777777" w:rsidR="0026355B" w:rsidRDefault="008C3715" w:rsidP="008F23F7">
      <w:pPr>
        <w:pStyle w:val="ListParagraph"/>
        <w:numPr>
          <w:ilvl w:val="0"/>
          <w:numId w:val="8"/>
        </w:numPr>
        <w:rPr>
          <w:rFonts w:ascii="Arial" w:hAnsi="Arial" w:cs="Arial"/>
        </w:rPr>
      </w:pPr>
      <w:r w:rsidRPr="0026355B">
        <w:rPr>
          <w:rFonts w:ascii="Arial" w:hAnsi="Arial" w:cs="Arial"/>
        </w:rPr>
        <w:t>Pay special attention to courses that may have changed names over time and therefore won’t pull into the degree audit correctly (i.e. ENG 101 changing to the common course numbering today: ENGL&amp;101).</w:t>
      </w:r>
    </w:p>
    <w:p w14:paraId="2815373C" w14:textId="77777777" w:rsidR="0026355B" w:rsidRDefault="008C3715" w:rsidP="0026355B">
      <w:pPr>
        <w:pStyle w:val="ListParagraph"/>
        <w:numPr>
          <w:ilvl w:val="0"/>
          <w:numId w:val="8"/>
        </w:numPr>
        <w:rPr>
          <w:rFonts w:ascii="Arial" w:hAnsi="Arial" w:cs="Arial"/>
        </w:rPr>
      </w:pPr>
      <w:r w:rsidRPr="0026355B">
        <w:rPr>
          <w:rFonts w:ascii="Arial" w:hAnsi="Arial" w:cs="Arial"/>
        </w:rPr>
        <w:t xml:space="preserve">Then, be on the </w:t>
      </w:r>
      <w:r w:rsidR="00F06F55" w:rsidRPr="0026355B">
        <w:rPr>
          <w:rFonts w:ascii="Arial" w:hAnsi="Arial" w:cs="Arial"/>
        </w:rPr>
        <w:t>lookout</w:t>
      </w:r>
      <w:r w:rsidRPr="0026355B">
        <w:rPr>
          <w:rFonts w:ascii="Arial" w:hAnsi="Arial" w:cs="Arial"/>
        </w:rPr>
        <w:t xml:space="preserve"> for classes students might have to retake for specific reasons. </w:t>
      </w:r>
      <w:r w:rsidR="00E96860" w:rsidRPr="0026355B">
        <w:rPr>
          <w:rFonts w:ascii="Arial" w:hAnsi="Arial" w:cs="Arial"/>
        </w:rPr>
        <w:t xml:space="preserve">Common </w:t>
      </w:r>
      <w:r w:rsidRPr="0026355B">
        <w:rPr>
          <w:rFonts w:ascii="Arial" w:hAnsi="Arial" w:cs="Arial"/>
        </w:rPr>
        <w:t>situations include pre-nursing pre-requisites that nursing programs won’t take after five to seven years or developmental math classes in which most math departments have a time requirement in order for a student to progress to the next level.</w:t>
      </w:r>
    </w:p>
    <w:p w14:paraId="13DED56D" w14:textId="50F4B27E" w:rsidR="008C3715" w:rsidRPr="0026355B" w:rsidRDefault="007234E8" w:rsidP="0026355B">
      <w:pPr>
        <w:pStyle w:val="ListParagraph"/>
        <w:numPr>
          <w:ilvl w:val="0"/>
          <w:numId w:val="8"/>
        </w:numPr>
        <w:rPr>
          <w:rFonts w:ascii="Arial" w:hAnsi="Arial" w:cs="Arial"/>
        </w:rPr>
      </w:pPr>
      <w:r w:rsidRPr="0026355B">
        <w:rPr>
          <w:rFonts w:ascii="Arial" w:hAnsi="Arial" w:cs="Arial"/>
        </w:rPr>
        <w:t>If the student</w:t>
      </w:r>
      <w:r w:rsidR="002B58FA" w:rsidRPr="0026355B">
        <w:rPr>
          <w:rFonts w:ascii="Arial" w:hAnsi="Arial" w:cs="Arial"/>
        </w:rPr>
        <w:t xml:space="preserve"> is</w:t>
      </w:r>
      <w:r w:rsidRPr="0026355B">
        <w:rPr>
          <w:rFonts w:ascii="Arial" w:hAnsi="Arial" w:cs="Arial"/>
        </w:rPr>
        <w:t xml:space="preserve"> </w:t>
      </w:r>
      <w:r w:rsidR="008C3715" w:rsidRPr="0026355B">
        <w:rPr>
          <w:rFonts w:ascii="Arial" w:hAnsi="Arial" w:cs="Arial"/>
        </w:rPr>
        <w:t>pursuing a career training program that is no longer offered, you will likely need to check your college’s policy in these situations. Also, students pursuing transfer degrees will want to also talk with their potential transfer universities to ensure a smooth transfer of credits.</w:t>
      </w:r>
    </w:p>
    <w:p w14:paraId="66AE716A" w14:textId="77777777" w:rsidR="000A502F" w:rsidRPr="00F86E93" w:rsidRDefault="000A502F" w:rsidP="000A502F">
      <w:pPr>
        <w:rPr>
          <w:rFonts w:ascii="Arial" w:hAnsi="Arial" w:cs="Arial"/>
        </w:rPr>
      </w:pPr>
    </w:p>
    <w:p w14:paraId="4D41DFE6" w14:textId="77777777" w:rsidR="000A502F" w:rsidRPr="008C3715" w:rsidRDefault="000A502F" w:rsidP="004244AE">
      <w:pPr>
        <w:autoSpaceDE w:val="0"/>
        <w:autoSpaceDN w:val="0"/>
        <w:rPr>
          <w:rFonts w:ascii="Arial" w:hAnsi="Arial" w:cs="Arial"/>
        </w:rPr>
      </w:pPr>
    </w:p>
    <w:sectPr w:rsidR="000A502F" w:rsidRPr="008C37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66699F" w14:textId="77777777" w:rsidR="00CB6F84" w:rsidRDefault="00CB6F84" w:rsidP="00583925">
      <w:pPr>
        <w:spacing w:after="0" w:line="240" w:lineRule="auto"/>
      </w:pPr>
      <w:r>
        <w:separator/>
      </w:r>
    </w:p>
  </w:endnote>
  <w:endnote w:type="continuationSeparator" w:id="0">
    <w:p w14:paraId="452DE957" w14:textId="77777777" w:rsidR="00CB6F84" w:rsidRDefault="00CB6F84" w:rsidP="005839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B10C46" w14:textId="77777777" w:rsidR="00CB6F84" w:rsidRDefault="00CB6F84" w:rsidP="00583925">
      <w:pPr>
        <w:spacing w:after="0" w:line="240" w:lineRule="auto"/>
      </w:pPr>
      <w:r>
        <w:separator/>
      </w:r>
    </w:p>
  </w:footnote>
  <w:footnote w:type="continuationSeparator" w:id="0">
    <w:p w14:paraId="35AAAC1E" w14:textId="77777777" w:rsidR="00CB6F84" w:rsidRDefault="00CB6F84" w:rsidP="005839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F35E1E"/>
    <w:multiLevelType w:val="hybridMultilevel"/>
    <w:tmpl w:val="E5E07B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A21BF3"/>
    <w:multiLevelType w:val="hybridMultilevel"/>
    <w:tmpl w:val="00A41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3132DD"/>
    <w:multiLevelType w:val="hybridMultilevel"/>
    <w:tmpl w:val="25F22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2E12C0"/>
    <w:multiLevelType w:val="hybridMultilevel"/>
    <w:tmpl w:val="F8D22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2F5140"/>
    <w:multiLevelType w:val="hybridMultilevel"/>
    <w:tmpl w:val="84925D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67017082"/>
    <w:multiLevelType w:val="hybridMultilevel"/>
    <w:tmpl w:val="E154F5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E6726E1"/>
    <w:multiLevelType w:val="hybridMultilevel"/>
    <w:tmpl w:val="9B5EF4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F314B98"/>
    <w:multiLevelType w:val="hybridMultilevel"/>
    <w:tmpl w:val="A35ED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4"/>
  </w:num>
  <w:num w:numId="4">
    <w:abstractNumId w:val="0"/>
  </w:num>
  <w:num w:numId="5">
    <w:abstractNumId w:val="2"/>
  </w:num>
  <w:num w:numId="6">
    <w:abstractNumId w:val="3"/>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4110"/>
    <w:rsid w:val="00031112"/>
    <w:rsid w:val="00082214"/>
    <w:rsid w:val="000A502F"/>
    <w:rsid w:val="000F29D3"/>
    <w:rsid w:val="002077EE"/>
    <w:rsid w:val="0023034A"/>
    <w:rsid w:val="0026355B"/>
    <w:rsid w:val="002A7AF5"/>
    <w:rsid w:val="002B58FA"/>
    <w:rsid w:val="0039049E"/>
    <w:rsid w:val="003A489A"/>
    <w:rsid w:val="003E7BDC"/>
    <w:rsid w:val="0040669C"/>
    <w:rsid w:val="004162C6"/>
    <w:rsid w:val="004244AE"/>
    <w:rsid w:val="00436A03"/>
    <w:rsid w:val="00483B98"/>
    <w:rsid w:val="004A1227"/>
    <w:rsid w:val="004D4AE2"/>
    <w:rsid w:val="004E6603"/>
    <w:rsid w:val="00583925"/>
    <w:rsid w:val="005D7177"/>
    <w:rsid w:val="005E04F8"/>
    <w:rsid w:val="005E3894"/>
    <w:rsid w:val="00627041"/>
    <w:rsid w:val="006E0672"/>
    <w:rsid w:val="00715C9D"/>
    <w:rsid w:val="00721B47"/>
    <w:rsid w:val="007234E8"/>
    <w:rsid w:val="00767854"/>
    <w:rsid w:val="007D761B"/>
    <w:rsid w:val="007E5779"/>
    <w:rsid w:val="008C3715"/>
    <w:rsid w:val="008F23F7"/>
    <w:rsid w:val="008F335D"/>
    <w:rsid w:val="00904DA1"/>
    <w:rsid w:val="00922842"/>
    <w:rsid w:val="00994704"/>
    <w:rsid w:val="009B2FC4"/>
    <w:rsid w:val="009D4110"/>
    <w:rsid w:val="00A06CF2"/>
    <w:rsid w:val="00A526CA"/>
    <w:rsid w:val="00AD5158"/>
    <w:rsid w:val="00AD5390"/>
    <w:rsid w:val="00BD4AF9"/>
    <w:rsid w:val="00C509F6"/>
    <w:rsid w:val="00C7139E"/>
    <w:rsid w:val="00C82E40"/>
    <w:rsid w:val="00C84224"/>
    <w:rsid w:val="00C9364F"/>
    <w:rsid w:val="00CA78AE"/>
    <w:rsid w:val="00CB6BEF"/>
    <w:rsid w:val="00CB6F84"/>
    <w:rsid w:val="00D91A1A"/>
    <w:rsid w:val="00DD5F3B"/>
    <w:rsid w:val="00E07DCA"/>
    <w:rsid w:val="00E103E7"/>
    <w:rsid w:val="00E96860"/>
    <w:rsid w:val="00F06F55"/>
    <w:rsid w:val="00F2228E"/>
    <w:rsid w:val="00F86E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275A6"/>
  <w15:chartTrackingRefBased/>
  <w15:docId w15:val="{37B1AD09-BE43-4E2B-A66A-AF9B88BCB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4110"/>
    <w:pPr>
      <w:ind w:left="720"/>
      <w:contextualSpacing/>
    </w:pPr>
  </w:style>
  <w:style w:type="paragraph" w:styleId="Title">
    <w:name w:val="Title"/>
    <w:basedOn w:val="Normal"/>
    <w:next w:val="Normal"/>
    <w:link w:val="TitleChar"/>
    <w:uiPriority w:val="10"/>
    <w:qFormat/>
    <w:rsid w:val="008C3715"/>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8C3715"/>
    <w:rPr>
      <w:rFonts w:asciiTheme="majorHAnsi" w:eastAsiaTheme="majorEastAsia" w:hAnsiTheme="majorHAnsi" w:cstheme="majorBidi"/>
      <w:color w:val="262626" w:themeColor="text1" w:themeTint="D9"/>
      <w:spacing w:val="-15"/>
      <w:sz w:val="96"/>
      <w:szCs w:val="96"/>
    </w:rPr>
  </w:style>
  <w:style w:type="character" w:styleId="BookTitle">
    <w:name w:val="Book Title"/>
    <w:basedOn w:val="DefaultParagraphFont"/>
    <w:uiPriority w:val="33"/>
    <w:qFormat/>
    <w:rsid w:val="008C3715"/>
    <w:rPr>
      <w:b/>
      <w:bCs/>
      <w:caps w:val="0"/>
      <w:smallCaps/>
      <w:spacing w:val="7"/>
      <w:sz w:val="21"/>
      <w:szCs w:val="21"/>
    </w:rPr>
  </w:style>
  <w:style w:type="character" w:styleId="CommentReference">
    <w:name w:val="annotation reference"/>
    <w:basedOn w:val="DefaultParagraphFont"/>
    <w:uiPriority w:val="99"/>
    <w:semiHidden/>
    <w:unhideWhenUsed/>
    <w:rsid w:val="00AD5158"/>
    <w:rPr>
      <w:sz w:val="16"/>
      <w:szCs w:val="16"/>
    </w:rPr>
  </w:style>
  <w:style w:type="paragraph" w:styleId="CommentText">
    <w:name w:val="annotation text"/>
    <w:basedOn w:val="Normal"/>
    <w:link w:val="CommentTextChar"/>
    <w:uiPriority w:val="99"/>
    <w:semiHidden/>
    <w:unhideWhenUsed/>
    <w:rsid w:val="00AD5158"/>
    <w:pPr>
      <w:spacing w:line="240" w:lineRule="auto"/>
    </w:pPr>
    <w:rPr>
      <w:sz w:val="20"/>
      <w:szCs w:val="20"/>
    </w:rPr>
  </w:style>
  <w:style w:type="character" w:customStyle="1" w:styleId="CommentTextChar">
    <w:name w:val="Comment Text Char"/>
    <w:basedOn w:val="DefaultParagraphFont"/>
    <w:link w:val="CommentText"/>
    <w:uiPriority w:val="99"/>
    <w:semiHidden/>
    <w:rsid w:val="00AD5158"/>
    <w:rPr>
      <w:sz w:val="20"/>
      <w:szCs w:val="20"/>
    </w:rPr>
  </w:style>
  <w:style w:type="paragraph" w:styleId="CommentSubject">
    <w:name w:val="annotation subject"/>
    <w:basedOn w:val="CommentText"/>
    <w:next w:val="CommentText"/>
    <w:link w:val="CommentSubjectChar"/>
    <w:uiPriority w:val="99"/>
    <w:semiHidden/>
    <w:unhideWhenUsed/>
    <w:rsid w:val="00AD5158"/>
    <w:rPr>
      <w:b/>
      <w:bCs/>
    </w:rPr>
  </w:style>
  <w:style w:type="character" w:customStyle="1" w:styleId="CommentSubjectChar">
    <w:name w:val="Comment Subject Char"/>
    <w:basedOn w:val="CommentTextChar"/>
    <w:link w:val="CommentSubject"/>
    <w:uiPriority w:val="99"/>
    <w:semiHidden/>
    <w:rsid w:val="00AD5158"/>
    <w:rPr>
      <w:b/>
      <w:bCs/>
      <w:sz w:val="20"/>
      <w:szCs w:val="20"/>
    </w:rPr>
  </w:style>
  <w:style w:type="paragraph" w:styleId="BalloonText">
    <w:name w:val="Balloon Text"/>
    <w:basedOn w:val="Normal"/>
    <w:link w:val="BalloonTextChar"/>
    <w:uiPriority w:val="99"/>
    <w:semiHidden/>
    <w:unhideWhenUsed/>
    <w:rsid w:val="00AD51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5158"/>
    <w:rPr>
      <w:rFonts w:ascii="Segoe UI" w:hAnsi="Segoe UI" w:cs="Segoe UI"/>
      <w:sz w:val="18"/>
      <w:szCs w:val="18"/>
    </w:rPr>
  </w:style>
  <w:style w:type="character" w:styleId="Hyperlink">
    <w:name w:val="Hyperlink"/>
    <w:basedOn w:val="DefaultParagraphFont"/>
    <w:uiPriority w:val="99"/>
    <w:unhideWhenUsed/>
    <w:rsid w:val="00E07DC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796829">
      <w:bodyDiv w:val="1"/>
      <w:marLeft w:val="0"/>
      <w:marRight w:val="0"/>
      <w:marTop w:val="0"/>
      <w:marBottom w:val="0"/>
      <w:divBdr>
        <w:top w:val="none" w:sz="0" w:space="0" w:color="auto"/>
        <w:left w:val="none" w:sz="0" w:space="0" w:color="auto"/>
        <w:bottom w:val="none" w:sz="0" w:space="0" w:color="auto"/>
        <w:right w:val="none" w:sz="0" w:space="0" w:color="auto"/>
      </w:divBdr>
    </w:div>
    <w:div w:id="1555775465">
      <w:bodyDiv w:val="1"/>
      <w:marLeft w:val="0"/>
      <w:marRight w:val="0"/>
      <w:marTop w:val="0"/>
      <w:marBottom w:val="0"/>
      <w:divBdr>
        <w:top w:val="none" w:sz="0" w:space="0" w:color="auto"/>
        <w:left w:val="none" w:sz="0" w:space="0" w:color="auto"/>
        <w:bottom w:val="none" w:sz="0" w:space="0" w:color="auto"/>
        <w:right w:val="none" w:sz="0" w:space="0" w:color="auto"/>
      </w:divBdr>
    </w:div>
    <w:div w:id="1858959335">
      <w:bodyDiv w:val="1"/>
      <w:marLeft w:val="0"/>
      <w:marRight w:val="0"/>
      <w:marTop w:val="0"/>
      <w:marBottom w:val="0"/>
      <w:divBdr>
        <w:top w:val="none" w:sz="0" w:space="0" w:color="auto"/>
        <w:left w:val="none" w:sz="0" w:space="0" w:color="auto"/>
        <w:bottom w:val="none" w:sz="0" w:space="0" w:color="auto"/>
        <w:right w:val="none" w:sz="0" w:space="0" w:color="auto"/>
      </w:divBdr>
    </w:div>
    <w:div w:id="2070616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time_continue=3&amp;v=Ak6T9kw0H2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uminafoundation.org/files/resources/beyond-financial-aid-2018-03.pdf" TargetMode="External"/><Relationship Id="rId5" Type="http://schemas.openxmlformats.org/officeDocument/2006/relationships/webSettings" Target="webSettings.xml"/><Relationship Id="rId10" Type="http://schemas.openxmlformats.org/officeDocument/2006/relationships/hyperlink" Target="https://studentsagainsthunger.org/" TargetMode="External"/><Relationship Id="rId4" Type="http://schemas.openxmlformats.org/officeDocument/2006/relationships/settings" Target="settings.xml"/><Relationship Id="rId9" Type="http://schemas.openxmlformats.org/officeDocument/2006/relationships/hyperlink" Target="https://www.luminafoundation.org/files/resources/beyond-financial-aid-2018-03.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Str12</b:Tag>
    <b:SourceType>Book</b:SourceType>
    <b:Guid>{B258CB1E-E4EC-4511-A182-A0A39CED2BBC}</b:Guid>
    <b:Author>
      <b:Author>
        <b:NameList>
          <b:Person>
            <b:Last>Strayhorn</b:Last>
            <b:First>Terrell</b:First>
            <b:Middle>L.</b:Middle>
          </b:Person>
        </b:NameList>
      </b:Author>
    </b:Author>
    <b:Title>Strayhorn, TeCollege Students’ Sense of Belonging: A Key to Educational Success for All Students</b:Title>
    <b:Year>2012</b:Year>
    <b:City>New York</b:City>
    <b:Publisher>Routledge</b:Publisher>
    <b:RefOrder>1</b:RefOrder>
  </b:Source>
</b:Sources>
</file>

<file path=customXml/itemProps1.xml><?xml version="1.0" encoding="utf-8"?>
<ds:datastoreItem xmlns:ds="http://schemas.openxmlformats.org/officeDocument/2006/customXml" ds:itemID="{7F8791EE-BF0F-384E-812B-D261CB21D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2053</Words>
  <Characters>11705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North Seattle College</Company>
  <LinksUpToDate>false</LinksUpToDate>
  <CharactersWithSpaces>13731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and Media Services</dc:creator>
  <cp:keywords/>
  <dc:description/>
  <cp:lastModifiedBy>Megan Clute</cp:lastModifiedBy>
  <cp:revision>3</cp:revision>
  <dcterms:created xsi:type="dcterms:W3CDTF">2019-05-14T18:42:00Z</dcterms:created>
  <dcterms:modified xsi:type="dcterms:W3CDTF">2019-05-14T18:42:00Z</dcterms:modified>
</cp:coreProperties>
</file>